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B46ECE" w14:textId="3442442B" w:rsidR="00BD026F" w:rsidRPr="0030331E" w:rsidRDefault="00C266FB" w:rsidP="0030331E">
      <w:pPr>
        <w:suppressAutoHyphens w:val="0"/>
        <w:spacing w:after="17" w:line="257" w:lineRule="auto"/>
        <w:rPr>
          <w:rFonts w:ascii="Helvetica" w:eastAsia="Times New Roman" w:hAnsi="Helvetica" w:cs="Arial"/>
          <w:b/>
          <w:bCs/>
          <w:color w:val="232323"/>
          <w:kern w:val="24"/>
          <w:sz w:val="30"/>
          <w:szCs w:val="36"/>
          <w:lang w:eastAsia="sl-SI"/>
        </w:rPr>
      </w:pPr>
      <w:r>
        <w:rPr>
          <w:rFonts w:ascii="Helvetica" w:eastAsia="Times New Roman" w:hAnsi="Helvetica" w:cs="Arial"/>
          <w:b/>
          <w:bCs/>
          <w:color w:val="232323"/>
          <w:kern w:val="24"/>
          <w:sz w:val="30"/>
          <w:szCs w:val="36"/>
          <w:lang w:eastAsia="sl-SI"/>
        </w:rPr>
        <w:t xml:space="preserve">Sistem </w:t>
      </w:r>
      <w:r w:rsidR="00BD026F" w:rsidRPr="0030331E">
        <w:rPr>
          <w:rFonts w:ascii="Helvetica" w:eastAsia="Times New Roman" w:hAnsi="Helvetica" w:cs="Arial"/>
          <w:b/>
          <w:bCs/>
          <w:color w:val="232323"/>
          <w:kern w:val="24"/>
          <w:sz w:val="30"/>
          <w:szCs w:val="36"/>
          <w:lang w:eastAsia="sl-SI"/>
        </w:rPr>
        <w:t xml:space="preserve">UDI </w:t>
      </w:r>
      <w:r w:rsidR="001A3E02" w:rsidRPr="0030331E">
        <w:rPr>
          <w:rFonts w:ascii="Helvetica" w:eastAsia="Times New Roman" w:hAnsi="Helvetica" w:cs="Arial"/>
          <w:b/>
          <w:bCs/>
          <w:color w:val="232323"/>
          <w:kern w:val="24"/>
          <w:sz w:val="30"/>
          <w:szCs w:val="36"/>
          <w:lang w:eastAsia="sl-SI"/>
        </w:rPr>
        <w:t xml:space="preserve">za </w:t>
      </w:r>
      <w:r w:rsidR="00BD026F" w:rsidRPr="0030331E">
        <w:rPr>
          <w:rFonts w:ascii="Helvetica" w:eastAsia="Times New Roman" w:hAnsi="Helvetica" w:cs="Arial"/>
          <w:b/>
          <w:bCs/>
          <w:color w:val="232323"/>
          <w:kern w:val="24"/>
          <w:sz w:val="30"/>
          <w:szCs w:val="36"/>
          <w:lang w:eastAsia="sl-SI"/>
        </w:rPr>
        <w:t xml:space="preserve">sledljivost medicinskih pripomočkov </w:t>
      </w:r>
      <w:r w:rsidR="001A3E02" w:rsidRPr="0030331E">
        <w:rPr>
          <w:rFonts w:ascii="Helvetica" w:eastAsia="Times New Roman" w:hAnsi="Helvetica" w:cs="Arial"/>
          <w:b/>
          <w:bCs/>
          <w:color w:val="232323"/>
          <w:kern w:val="24"/>
          <w:sz w:val="30"/>
          <w:szCs w:val="36"/>
          <w:lang w:eastAsia="sl-SI"/>
        </w:rPr>
        <w:t xml:space="preserve">od proizvajalca </w:t>
      </w:r>
      <w:r w:rsidR="00BD026F" w:rsidRPr="0030331E">
        <w:rPr>
          <w:rFonts w:ascii="Helvetica" w:eastAsia="Times New Roman" w:hAnsi="Helvetica" w:cs="Arial"/>
          <w:b/>
          <w:bCs/>
          <w:color w:val="232323"/>
          <w:kern w:val="24"/>
          <w:sz w:val="30"/>
          <w:szCs w:val="36"/>
          <w:lang w:eastAsia="sl-SI"/>
        </w:rPr>
        <w:t>do pacienta</w:t>
      </w:r>
    </w:p>
    <w:p w14:paraId="4149B890" w14:textId="77777777" w:rsidR="0030331E" w:rsidRPr="0030331E" w:rsidRDefault="0030331E" w:rsidP="0030331E">
      <w:pPr>
        <w:suppressAutoHyphens w:val="0"/>
        <w:spacing w:after="17" w:line="257" w:lineRule="auto"/>
        <w:rPr>
          <w:rFonts w:ascii="Helvetica" w:eastAsia="Times New Roman" w:hAnsi="Helvetica" w:cs="Arial"/>
          <w:b/>
          <w:bCs/>
          <w:color w:val="232323"/>
          <w:kern w:val="24"/>
          <w:sz w:val="18"/>
          <w:szCs w:val="18"/>
          <w:lang w:eastAsia="sl-SI"/>
        </w:rPr>
      </w:pPr>
    </w:p>
    <w:p w14:paraId="042372A6" w14:textId="34066147" w:rsidR="0030331E" w:rsidRPr="00013361" w:rsidRDefault="003524EE" w:rsidP="0030331E">
      <w:pPr>
        <w:suppressAutoHyphens w:val="0"/>
        <w:spacing w:after="17" w:line="257" w:lineRule="auto"/>
        <w:rPr>
          <w:rFonts w:ascii="Helvetica" w:eastAsia="Times New Roman" w:hAnsi="Helvetica" w:cs="Arial"/>
          <w:b/>
          <w:bCs/>
          <w:color w:val="232323"/>
          <w:kern w:val="24"/>
          <w:sz w:val="20"/>
          <w:szCs w:val="20"/>
          <w:lang w:eastAsia="sl-SI"/>
        </w:rPr>
      </w:pPr>
      <w:r>
        <w:rPr>
          <w:rFonts w:ascii="Helvetica" w:eastAsia="Times New Roman" w:hAnsi="Helvetica" w:cs="Arial"/>
          <w:b/>
          <w:bCs/>
          <w:color w:val="232323"/>
          <w:kern w:val="24"/>
          <w:sz w:val="20"/>
          <w:szCs w:val="20"/>
          <w:lang w:eastAsia="sl-SI"/>
        </w:rPr>
        <w:t xml:space="preserve">Avtorica: </w:t>
      </w:r>
      <w:r w:rsidR="00884B32" w:rsidRPr="00013361">
        <w:rPr>
          <w:rFonts w:ascii="Helvetica" w:eastAsia="Times New Roman" w:hAnsi="Helvetica" w:cs="Arial"/>
          <w:b/>
          <w:bCs/>
          <w:color w:val="232323"/>
          <w:kern w:val="24"/>
          <w:sz w:val="20"/>
          <w:szCs w:val="20"/>
          <w:lang w:eastAsia="sl-SI"/>
        </w:rPr>
        <w:t>Marija Groznik Stanković, GS1 Slovenija</w:t>
      </w:r>
    </w:p>
    <w:p w14:paraId="010B8937" w14:textId="152D4101" w:rsidR="00884B32" w:rsidRPr="0030331E" w:rsidRDefault="00884B32" w:rsidP="0030331E">
      <w:pPr>
        <w:suppressAutoHyphens w:val="0"/>
        <w:spacing w:after="17" w:line="257" w:lineRule="auto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  <w:r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</w:p>
    <w:p w14:paraId="4364E966" w14:textId="39125EF9" w:rsidR="008B32C7" w:rsidRPr="008B32C7" w:rsidRDefault="008B32C7" w:rsidP="008B32C7">
      <w:pPr>
        <w:suppressAutoHyphens w:val="0"/>
        <w:spacing w:after="17" w:line="257" w:lineRule="auto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  <w:r w:rsidRPr="008B32C7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Zakonodajne podlage za izvajanje sledljivosti in povečanje varnosti uporabnikov medicinskih pripomočkov so podane. </w:t>
      </w:r>
      <w:r w:rsidR="00160AF6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Evropski parlament je </w:t>
      </w:r>
      <w:r w:rsidR="0031397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že </w:t>
      </w:r>
      <w:r w:rsidR="00160AF6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aprila 2017 sprejel uredbi EU/2017/745 o medicinskih pripomočkih </w:t>
      </w:r>
      <w:r w:rsidR="00B64BEF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(</w:t>
      </w:r>
      <w:r w:rsidR="00B64BEF" w:rsidRPr="0061163F">
        <w:rPr>
          <w:rFonts w:ascii="Helvetica" w:eastAsia="Times New Roman" w:hAnsi="Helvetica" w:cs="Arial"/>
          <w:b/>
          <w:color w:val="232323"/>
          <w:kern w:val="24"/>
          <w:sz w:val="18"/>
          <w:szCs w:val="18"/>
          <w:lang w:eastAsia="sl-SI"/>
        </w:rPr>
        <w:t>MDR</w:t>
      </w:r>
      <w:r w:rsidR="00B64BEF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) </w:t>
      </w:r>
      <w:r w:rsidR="00160AF6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in EU/2017/746 o in vitro diagnostičnih medicinskih pripomočkih</w:t>
      </w:r>
      <w:r w:rsidR="00B64BEF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(</w:t>
      </w:r>
      <w:r w:rsidR="00B64BEF" w:rsidRPr="0061163F">
        <w:rPr>
          <w:rFonts w:ascii="Helvetica" w:eastAsia="Times New Roman" w:hAnsi="Helvetica" w:cs="Arial"/>
          <w:b/>
          <w:color w:val="232323"/>
          <w:kern w:val="24"/>
          <w:sz w:val="18"/>
          <w:szCs w:val="18"/>
          <w:lang w:eastAsia="sl-SI"/>
        </w:rPr>
        <w:t>IVDR</w:t>
      </w:r>
      <w:r w:rsidR="00B64BEF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)</w:t>
      </w:r>
      <w:r w:rsidR="00160AF6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. </w:t>
      </w:r>
      <w:r w:rsidR="0031397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Obe od proizvajalcev </w:t>
      </w:r>
      <w:r w:rsidR="00FD28C9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zahtevata</w:t>
      </w:r>
      <w:r w:rsidR="0031397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globalno</w:t>
      </w:r>
      <w:r w:rsidR="00FD28C9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enoznačno označevanje medicinskih pripomočk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ov. </w:t>
      </w:r>
      <w:r w:rsidR="00A847EB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Evropska komisija, še prej pa ameriška </w:t>
      </w:r>
      <w:r w:rsidRPr="008B32C7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zvezna agencije za prehrano in zdravila – FDA (</w:t>
      </w:r>
      <w:r w:rsidRPr="0061163F">
        <w:rPr>
          <w:rFonts w:ascii="Helvetica" w:eastAsia="Times New Roman" w:hAnsi="Helvetica" w:cs="Arial"/>
          <w:color w:val="232323"/>
          <w:kern w:val="24"/>
          <w:sz w:val="18"/>
          <w:szCs w:val="18"/>
          <w:lang w:val="en-US" w:eastAsia="sl-SI"/>
        </w:rPr>
        <w:t>Food and Drug Administration</w:t>
      </w:r>
      <w:r w:rsidRPr="008B32C7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), </w:t>
      </w:r>
      <w:r w:rsidR="00A847EB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sta akreditirali mednarodno organizacijo GS1 za izdajateljico oznak UDI. </w:t>
      </w:r>
      <w:r w:rsidR="0031397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Obe akreditaciji dokazujeta</w:t>
      </w:r>
      <w:r w:rsidRPr="008B32C7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="0031397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na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Pr="008B32C7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vsestransko</w:t>
      </w:r>
      <w:r w:rsidR="0031397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uporabnost</w:t>
      </w:r>
      <w:r w:rsidRPr="008B32C7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="00A847EB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globalnih </w:t>
      </w:r>
      <w:r w:rsidRPr="008B32C7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standardov </w:t>
      </w:r>
      <w:r w:rsidR="0031397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GS1 </w:t>
      </w:r>
      <w:r w:rsidR="00A847EB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za identifikacijo in zajem podatkov. </w:t>
      </w:r>
      <w:r w:rsidR="002A1924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Po podatkih ameriške agencije FDA je več kot 85% medicinskih pripomočkov </w:t>
      </w:r>
      <w:r w:rsidR="0031397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prisotnih na trgu Združenih držav Amerike </w:t>
      </w:r>
      <w:r w:rsidR="002A1924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označenih s standardi GS1. </w:t>
      </w:r>
    </w:p>
    <w:p w14:paraId="71499C53" w14:textId="77777777" w:rsidR="008B32C7" w:rsidRDefault="008B32C7" w:rsidP="0030331E">
      <w:pPr>
        <w:suppressAutoHyphens w:val="0"/>
        <w:spacing w:after="17" w:line="257" w:lineRule="auto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</w:p>
    <w:p w14:paraId="4EA298C8" w14:textId="10D25133" w:rsidR="00836740" w:rsidRDefault="008B32C7" w:rsidP="0030331E">
      <w:pPr>
        <w:suppressAutoHyphens w:val="0"/>
        <w:spacing w:after="17" w:line="257" w:lineRule="auto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Zaradi</w:t>
      </w:r>
      <w:r w:rsidR="0031397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že nekaj let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="000844C9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veljavnih ameriških predpisov o označevanju medicinskih pripomočkov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z UDI</w:t>
      </w:r>
      <w:r w:rsidR="00CC600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="00CC600D" w:rsidRPr="0061163F">
        <w:rPr>
          <w:rFonts w:ascii="Helvetica" w:eastAsia="Times New Roman" w:hAnsi="Helvetica" w:cs="Arial"/>
          <w:color w:val="232323"/>
          <w:kern w:val="24"/>
          <w:sz w:val="18"/>
          <w:szCs w:val="18"/>
          <w:lang w:val="en-US" w:eastAsia="sl-SI"/>
        </w:rPr>
        <w:t>(Unique Device Identification</w:t>
      </w:r>
      <w:r w:rsidR="00CC600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)</w:t>
      </w:r>
      <w:r w:rsidR="000844C9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, so ti </w:t>
      </w:r>
      <w:r w:rsidR="00CC600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že sedaj tudi </w:t>
      </w:r>
      <w:r w:rsidR="000844C9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na mnogih </w:t>
      </w:r>
      <w:r w:rsidR="00CC600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drugih </w:t>
      </w:r>
      <w:r w:rsidR="000844C9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tržiščih označeni </w:t>
      </w:r>
      <w:r w:rsidR="009007AC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z linearnimi </w:t>
      </w:r>
      <w:r w:rsidR="000844C9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ali 2D </w:t>
      </w:r>
      <w:r w:rsidR="009007AC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črtnimi </w:t>
      </w:r>
      <w:r w:rsidR="000844C9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kodami</w:t>
      </w:r>
      <w:r w:rsidR="009007AC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.</w:t>
      </w:r>
      <w:r w:rsidR="0083674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Zato so tudi m</w:t>
      </w:r>
      <w:r w:rsidR="00836740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nogi medicinski pripomočki</w:t>
      </w:r>
      <w:r w:rsidR="0083674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na slovenskem trgu</w:t>
      </w:r>
      <w:r w:rsidR="00836740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že danes zelo napredno označeni zaradi zavedanja proizvajalc</w:t>
      </w:r>
      <w:r w:rsidR="0083674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e</w:t>
      </w:r>
      <w:r w:rsidR="00836740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v o koristnosti takega označevanja.</w:t>
      </w:r>
      <w:r w:rsidR="009007AC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</w:p>
    <w:p w14:paraId="1F69331A" w14:textId="07B63703" w:rsidR="000844C9" w:rsidRPr="0030331E" w:rsidRDefault="00CC600D" w:rsidP="0030331E">
      <w:pPr>
        <w:suppressAutoHyphens w:val="0"/>
        <w:spacing w:after="17" w:line="257" w:lineRule="auto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Glede na sprejeti evropski uredbi</w:t>
      </w:r>
      <w:r w:rsidR="001A3E02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bi ta</w:t>
      </w:r>
      <w:r w:rsidR="009007AC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kšen način označevanja moral stopiti v veljavo že </w:t>
      </w:r>
      <w:r w:rsidR="008B32C7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maja </w:t>
      </w:r>
      <w:r w:rsidR="009007AC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lansko leto, a je</w:t>
      </w:r>
      <w:r w:rsidR="007539D7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bila implementacija uredbe </w:t>
      </w:r>
      <w:r w:rsidR="007539D7" w:rsidRPr="0030331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EU/2017/745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za medicinske pripomočke</w:t>
      </w:r>
      <w:r w:rsidR="007539D7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zaradi pandemije korona</w:t>
      </w:r>
      <w:r w:rsidR="00B64BEF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virusa, preložena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za eno leto,</w:t>
      </w:r>
      <w:r w:rsidR="007539D7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="008B32C7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na maj 2021. </w:t>
      </w:r>
    </w:p>
    <w:p w14:paraId="1DA10CF8" w14:textId="77777777" w:rsidR="005A08FB" w:rsidRDefault="005A08FB" w:rsidP="00C27CCE">
      <w:pPr>
        <w:suppressAutoHyphens w:val="0"/>
        <w:spacing w:after="17" w:line="257" w:lineRule="auto"/>
        <w:rPr>
          <w:rFonts w:ascii="Helvetica" w:eastAsia="Times New Roman" w:hAnsi="Helvetica" w:cs="Arial"/>
          <w:b/>
          <w:bCs/>
          <w:color w:val="232323"/>
          <w:kern w:val="24"/>
          <w:lang w:eastAsia="sl-SI"/>
        </w:rPr>
      </w:pPr>
    </w:p>
    <w:p w14:paraId="707179BE" w14:textId="5972DED5" w:rsidR="00A76C3D" w:rsidRPr="00C27CCE" w:rsidRDefault="00CC600D" w:rsidP="00C27CCE">
      <w:pPr>
        <w:suppressAutoHyphens w:val="0"/>
        <w:spacing w:after="17" w:line="257" w:lineRule="auto"/>
        <w:rPr>
          <w:rFonts w:ascii="Helvetica" w:eastAsia="Times New Roman" w:hAnsi="Helvetica" w:cs="Arial"/>
          <w:b/>
          <w:bCs/>
          <w:color w:val="232323"/>
          <w:kern w:val="24"/>
          <w:lang w:eastAsia="sl-SI"/>
        </w:rPr>
        <w:sectPr w:rsidR="00A76C3D" w:rsidRPr="00C27CCE" w:rsidSect="00725DCC">
          <w:type w:val="continuous"/>
          <w:pgSz w:w="11906" w:h="16838"/>
          <w:pgMar w:top="1135" w:right="1417" w:bottom="851" w:left="1417" w:header="708" w:footer="708" w:gutter="0"/>
          <w:cols w:space="708"/>
          <w:docGrid w:linePitch="360" w:charSpace="-2049"/>
        </w:sectPr>
      </w:pPr>
      <w:r>
        <w:rPr>
          <w:rFonts w:ascii="Helvetica" w:eastAsia="Times New Roman" w:hAnsi="Helvetica" w:cs="Arial"/>
          <w:b/>
          <w:bCs/>
          <w:color w:val="232323"/>
          <w:kern w:val="24"/>
          <w:lang w:eastAsia="sl-SI"/>
        </w:rPr>
        <w:t xml:space="preserve">Označevanje z </w:t>
      </w:r>
      <w:r w:rsidR="00013361" w:rsidRPr="00013361">
        <w:rPr>
          <w:rFonts w:ascii="Helvetica" w:eastAsia="Times New Roman" w:hAnsi="Helvetica" w:cs="Arial"/>
          <w:b/>
          <w:bCs/>
          <w:color w:val="232323"/>
          <w:kern w:val="24"/>
          <w:lang w:eastAsia="sl-SI"/>
        </w:rPr>
        <w:t xml:space="preserve">UDI omogoča sledljivost </w:t>
      </w:r>
      <w:r w:rsidR="00A76C3D" w:rsidRPr="00A76C3D">
        <w:rPr>
          <w:rFonts w:ascii="Helvetica" w:eastAsia="Times New Roman" w:hAnsi="Helvetica" w:cs="Arial"/>
          <w:b/>
          <w:bCs/>
          <w:color w:val="232323"/>
          <w:kern w:val="24"/>
          <w:lang w:eastAsia="sl-SI"/>
        </w:rPr>
        <w:t>medicinskih pripomočkov</w:t>
      </w:r>
      <w:r w:rsidR="00013361" w:rsidRPr="00013361">
        <w:rPr>
          <w:rFonts w:ascii="Helvetica" w:eastAsia="Times New Roman" w:hAnsi="Helvetica" w:cs="Arial"/>
          <w:b/>
          <w:bCs/>
          <w:color w:val="232323"/>
          <w:kern w:val="24"/>
          <w:lang w:eastAsia="sl-SI"/>
        </w:rPr>
        <w:t xml:space="preserve"> od proizvajalca do pacienta</w:t>
      </w:r>
    </w:p>
    <w:p w14:paraId="6AB4E18B" w14:textId="0099C3CE" w:rsidR="00A76C3D" w:rsidRDefault="00A76C3D" w:rsidP="00A76C3D">
      <w:pPr>
        <w:suppressAutoHyphens w:val="0"/>
        <w:spacing w:after="17" w:line="257" w:lineRule="auto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  <w:r w:rsidRPr="00A76C3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V primerih, ko so medicinski pripomočki ustrezno označeni, jim lahko v celotni verigi 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zdravstvene oskrbe </w:t>
      </w:r>
      <w:r w:rsidRPr="00A76C3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sledimo prav do pacienta. Pomembno je, da so medicinski pripomočki z visokim tveganjem označeni s črtnimi kodami v katerih so zapisani vsaj</w:t>
      </w:r>
      <w:r w:rsidR="00FF18F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naslednji</w:t>
      </w:r>
      <w:r w:rsidR="00AB6B06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podatki</w:t>
      </w:r>
      <w:r w:rsidRPr="00A76C3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: globalni identifikator izdelka (GTIN), številka serije (LOT) in datum izteka uporabnosti (</w:t>
      </w:r>
      <w:r w:rsidRPr="0061163F">
        <w:rPr>
          <w:rFonts w:ascii="Helvetica" w:eastAsia="Times New Roman" w:hAnsi="Helvetica" w:cs="Arial"/>
          <w:color w:val="232323"/>
          <w:kern w:val="24"/>
          <w:sz w:val="18"/>
          <w:szCs w:val="18"/>
          <w:lang w:val="en-US" w:eastAsia="sl-SI"/>
        </w:rPr>
        <w:t>Exp</w:t>
      </w:r>
      <w:r w:rsidR="00B64BEF" w:rsidRPr="0061163F">
        <w:rPr>
          <w:rFonts w:ascii="Helvetica" w:eastAsia="Times New Roman" w:hAnsi="Helvetica" w:cs="Arial"/>
          <w:color w:val="232323"/>
          <w:kern w:val="24"/>
          <w:sz w:val="18"/>
          <w:szCs w:val="18"/>
          <w:lang w:val="en-US" w:eastAsia="sl-SI"/>
        </w:rPr>
        <w:t>iration</w:t>
      </w:r>
      <w:r w:rsidRPr="0061163F">
        <w:rPr>
          <w:rFonts w:ascii="Helvetica" w:eastAsia="Times New Roman" w:hAnsi="Helvetica" w:cs="Arial"/>
          <w:color w:val="232323"/>
          <w:kern w:val="24"/>
          <w:sz w:val="18"/>
          <w:szCs w:val="18"/>
          <w:lang w:val="en-US" w:eastAsia="sl-SI"/>
        </w:rPr>
        <w:t xml:space="preserve"> date</w:t>
      </w:r>
      <w:r w:rsidRPr="00A76C3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). Pri mnogih medicinskih pripomočkih</w:t>
      </w:r>
      <w:r w:rsidR="00FF18F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, ki spadajo v razred visoko tveganih pripomočkov,</w:t>
      </w:r>
      <w:r w:rsidRPr="00A76C3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pa mora biti v kodah zapisana tudi njihova serijska številka. Ti podatki ne zagotavljajo le sledljivosti, varnosti pacientov in </w:t>
      </w:r>
      <w:r w:rsidR="00FF18F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natančnega </w:t>
      </w:r>
      <w:r w:rsidRPr="00A76C3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odpoklica, temveč </w:t>
      </w:r>
      <w:r w:rsidR="006F5379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omogočajo </w:t>
      </w:r>
      <w:r w:rsidRPr="00A76C3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tudi zelo učinkovito naročanje in upravljanje zalog medicinskih pripomočkov. Prav vse našteto vpliva na večjo</w:t>
      </w:r>
      <w:r w:rsidR="00FF18F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="00B64BEF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varnost</w:t>
      </w:r>
      <w:r w:rsidR="00FF18F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, učinkovitost in</w:t>
      </w:r>
      <w:r w:rsidRPr="00A76C3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ekonomičnost </w:t>
      </w:r>
      <w:r w:rsidR="006F5379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zdravstvenega sistema</w:t>
      </w:r>
      <w:r w:rsidRPr="00A76C3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.</w:t>
      </w:r>
    </w:p>
    <w:p w14:paraId="587FEEB2" w14:textId="3EF4F83C" w:rsidR="00AB6B06" w:rsidRDefault="00AB6B06" w:rsidP="00A76C3D">
      <w:pPr>
        <w:suppressAutoHyphens w:val="0"/>
        <w:spacing w:after="17" w:line="257" w:lineRule="auto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</w:p>
    <w:p w14:paraId="0CEB34CC" w14:textId="6FE7BB17" w:rsidR="006F5379" w:rsidRPr="00F70CED" w:rsidRDefault="006F5379" w:rsidP="00A76C3D">
      <w:pPr>
        <w:suppressAutoHyphens w:val="0"/>
        <w:spacing w:after="17" w:line="257" w:lineRule="auto"/>
        <w:rPr>
          <w:rFonts w:ascii="Helvetica" w:eastAsia="Times New Roman" w:hAnsi="Helvetica" w:cs="Arial"/>
          <w:b/>
          <w:bCs/>
          <w:color w:val="232323"/>
          <w:kern w:val="24"/>
          <w:lang w:eastAsia="sl-SI"/>
        </w:rPr>
      </w:pPr>
      <w:r w:rsidRPr="00F70CED">
        <w:rPr>
          <w:rFonts w:ascii="Helvetica" w:eastAsia="Times New Roman" w:hAnsi="Helvetica" w:cs="Arial"/>
          <w:b/>
          <w:bCs/>
          <w:color w:val="232323"/>
          <w:kern w:val="24"/>
          <w:lang w:eastAsia="sl-SI"/>
        </w:rPr>
        <w:t>Sistem UDI v terminologiji GS1</w:t>
      </w:r>
    </w:p>
    <w:p w14:paraId="595B5E7E" w14:textId="17E1C34E" w:rsidR="006F5379" w:rsidRDefault="006F5379" w:rsidP="00A76C3D">
      <w:pPr>
        <w:suppressAutoHyphens w:val="0"/>
        <w:spacing w:after="17" w:line="257" w:lineRule="auto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  <w:r w:rsidRPr="0022072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Evropska zakonodaja za razliko od ameriške poleg označevanja </w:t>
      </w:r>
      <w:r w:rsidR="001817A4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izdelkov, </w:t>
      </w:r>
      <w:r w:rsidR="00C27CC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medicinskih pripomočkov</w:t>
      </w:r>
      <w:r w:rsidRPr="0022072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zahteva tudi </w:t>
      </w:r>
      <w:r w:rsidR="00C27CC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označevanje osnovnih </w:t>
      </w:r>
      <w:r w:rsidRPr="0022072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mod</w:t>
      </w:r>
      <w:r w:rsidR="00C27CC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elov (družin) </w:t>
      </w:r>
      <w:r w:rsidRPr="0022072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pripomočkov</w:t>
      </w:r>
      <w:r w:rsidR="00C27CC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="001817A4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– Osnovni </w:t>
      </w:r>
      <w:r w:rsidR="00C27CC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UDI-DI</w:t>
      </w:r>
      <w:r w:rsidRPr="0022072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. V ta namen je organizacija GS1 razvila</w:t>
      </w:r>
      <w:r w:rsidR="000F743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nov,</w:t>
      </w:r>
      <w:r w:rsidRPr="0022072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globaln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o </w:t>
      </w:r>
      <w:r w:rsidRPr="0022072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edinstveni identifikator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modela </w:t>
      </w:r>
      <w:r w:rsidRPr="0022072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– GMN (</w:t>
      </w:r>
      <w:r w:rsidRPr="0061163F">
        <w:rPr>
          <w:rFonts w:ascii="Helvetica" w:eastAsia="Times New Roman" w:hAnsi="Helvetica" w:cs="Arial"/>
          <w:color w:val="232323"/>
          <w:kern w:val="24"/>
          <w:sz w:val="18"/>
          <w:szCs w:val="18"/>
          <w:lang w:val="en-US" w:eastAsia="sl-SI"/>
        </w:rPr>
        <w:t>Global Model Number</w:t>
      </w:r>
      <w:r w:rsidRPr="0022072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).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Ta identifikator je primarni </w:t>
      </w:r>
      <w:r w:rsidR="00640023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ključ</w:t>
      </w:r>
      <w:r w:rsidR="000F743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, ki se bo uporabljal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="001817A4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za vstop v skupno 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evropsk</w:t>
      </w:r>
      <w:r w:rsidR="001817A4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o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evidenc</w:t>
      </w:r>
      <w:r w:rsidR="001817A4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o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medicinskih pripomočkov</w:t>
      </w:r>
      <w:r w:rsidR="000B33CA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="000F743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–</w:t>
      </w:r>
      <w:r w:rsidR="000B33CA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="001817A4" w:rsidRPr="0061163F">
        <w:rPr>
          <w:rFonts w:ascii="Helvetica" w:eastAsia="Times New Roman" w:hAnsi="Helvetica" w:cs="Arial"/>
          <w:color w:val="232323"/>
          <w:kern w:val="24"/>
          <w:sz w:val="18"/>
          <w:szCs w:val="18"/>
          <w:lang w:val="en-US" w:eastAsia="sl-SI"/>
        </w:rPr>
        <w:t>Eudamed</w:t>
      </w:r>
      <w:r w:rsidR="000F743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in registracijo pripomočka</w:t>
      </w:r>
      <w:r w:rsidR="001817A4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.</w:t>
      </w:r>
      <w:r w:rsidR="000F743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Vsi registracijski dokumenti in sama registracija se bodo sklicevali na osnovni UDI-DI.</w:t>
      </w:r>
      <w:r w:rsidR="001817A4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="000F743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Ta ključ </w:t>
      </w:r>
      <w:r w:rsidR="00640023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se </w:t>
      </w:r>
      <w:r w:rsidR="000F743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bo lahko 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uporablja v internih procesih, </w:t>
      </w:r>
      <w:r w:rsidR="001817A4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ne </w:t>
      </w:r>
      <w:r w:rsidR="000F743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bo pa se ga smelo </w:t>
      </w:r>
      <w:r w:rsidR="00640023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nameščati na </w:t>
      </w:r>
      <w:r w:rsidR="001817A4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sam </w:t>
      </w:r>
      <w:r w:rsidR="000B33CA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pripomoček </w:t>
      </w:r>
      <w:r w:rsidR="001817A4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ali katerikoli nivo pakiranja pripomočka</w:t>
      </w:r>
      <w:r w:rsidR="00640023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.</w:t>
      </w:r>
    </w:p>
    <w:p w14:paraId="6B08D046" w14:textId="77777777" w:rsidR="00640023" w:rsidRDefault="00640023" w:rsidP="00A76C3D">
      <w:pPr>
        <w:suppressAutoHyphens w:val="0"/>
        <w:spacing w:after="17" w:line="257" w:lineRule="auto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</w:p>
    <w:p w14:paraId="50DCE03E" w14:textId="1E049734" w:rsidR="00640023" w:rsidRPr="00A76C3D" w:rsidRDefault="00640023" w:rsidP="00640023">
      <w:pPr>
        <w:suppressAutoHyphens w:val="0"/>
        <w:spacing w:after="17" w:line="257" w:lineRule="auto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  <w:r w:rsidRPr="00A76C3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Edinstveno oznako UDI sestavljajo</w:t>
      </w:r>
      <w:r w:rsidR="00C27CC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podatki, </w:t>
      </w:r>
      <w:r w:rsidR="001817A4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ki jih </w:t>
      </w:r>
      <w:r w:rsidR="00C27CC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predpis</w:t>
      </w:r>
      <w:r w:rsidR="001817A4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uje </w:t>
      </w:r>
      <w:r w:rsidR="00C27CC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regulativ</w:t>
      </w:r>
      <w:r w:rsidR="001817A4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a</w:t>
      </w:r>
      <w:r w:rsidR="00C27CC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glede na razred tveganja</w:t>
      </w:r>
      <w:r w:rsidRPr="00A76C3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: </w:t>
      </w:r>
    </w:p>
    <w:p w14:paraId="44938350" w14:textId="77777777" w:rsidR="00640023" w:rsidRPr="00506BE0" w:rsidRDefault="00640023" w:rsidP="00640023">
      <w:pPr>
        <w:numPr>
          <w:ilvl w:val="0"/>
          <w:numId w:val="5"/>
        </w:numPr>
        <w:tabs>
          <w:tab w:val="clear" w:pos="377"/>
        </w:tabs>
        <w:suppressAutoHyphens w:val="0"/>
        <w:spacing w:after="17" w:line="257" w:lineRule="auto"/>
        <w:ind w:left="454" w:hanging="227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  <w:r w:rsidRPr="00506BE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UDI-DI ali GTIN (</w:t>
      </w:r>
      <w:r w:rsidRPr="0061163F">
        <w:rPr>
          <w:rFonts w:ascii="Helvetica" w:eastAsia="Times New Roman" w:hAnsi="Helvetica" w:cs="Arial"/>
          <w:color w:val="232323"/>
          <w:kern w:val="24"/>
          <w:sz w:val="18"/>
          <w:szCs w:val="18"/>
          <w:lang w:val="en-US" w:eastAsia="sl-SI"/>
        </w:rPr>
        <w:t>Global Trade Item Number</w:t>
      </w:r>
      <w:r w:rsidRPr="00506BE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)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je identifikator medicinskega </w:t>
      </w:r>
      <w:r w:rsidRPr="00506BE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pripomoč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ka.</w:t>
      </w:r>
      <w:r w:rsidRPr="00506BE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</w:p>
    <w:p w14:paraId="0F0092CC" w14:textId="7FBBC3A6" w:rsidR="00640023" w:rsidRDefault="00640023" w:rsidP="00A76C3D">
      <w:pPr>
        <w:numPr>
          <w:ilvl w:val="0"/>
          <w:numId w:val="5"/>
        </w:numPr>
        <w:tabs>
          <w:tab w:val="clear" w:pos="377"/>
        </w:tabs>
        <w:suppressAutoHyphens w:val="0"/>
        <w:spacing w:after="17" w:line="257" w:lineRule="auto"/>
        <w:ind w:left="454" w:hanging="227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  <w:r w:rsidRPr="00640023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UDI-PI: številka proizvodne serije (</w:t>
      </w:r>
      <w:r w:rsidRPr="00943C0B">
        <w:rPr>
          <w:rFonts w:ascii="Helvetica" w:eastAsia="Times New Roman" w:hAnsi="Helvetica" w:cs="Arial"/>
          <w:color w:val="232323"/>
          <w:kern w:val="24"/>
          <w:sz w:val="18"/>
          <w:szCs w:val="18"/>
          <w:lang w:val="en-US" w:eastAsia="sl-SI"/>
        </w:rPr>
        <w:t>Batch/Lot</w:t>
      </w:r>
      <w:r w:rsidRPr="00640023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) skupaj z GTIN </w:t>
      </w:r>
      <w:r w:rsidR="00B64BEF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zagotavljata</w:t>
      </w:r>
      <w:r w:rsidR="00B64BEF" w:rsidRPr="00640023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Pr="00640023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osnovno sledljivost; datum </w:t>
      </w:r>
      <w:r w:rsidR="00B64BEF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izteka</w:t>
      </w:r>
      <w:r w:rsidR="00B64BEF" w:rsidRPr="00640023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Pr="00640023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uporabnosti </w:t>
      </w:r>
      <w:r w:rsidRPr="00943C0B">
        <w:rPr>
          <w:rFonts w:ascii="Helvetica" w:eastAsia="Times New Roman" w:hAnsi="Helvetica" w:cs="Arial"/>
          <w:color w:val="232323"/>
          <w:kern w:val="24"/>
          <w:sz w:val="18"/>
          <w:szCs w:val="18"/>
          <w:lang w:val="en-US" w:eastAsia="sl-SI"/>
        </w:rPr>
        <w:t>(Expiry Date);</w:t>
      </w:r>
      <w:r w:rsidRPr="00640023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serijska številka (</w:t>
      </w:r>
      <w:r w:rsidRPr="00943C0B">
        <w:rPr>
          <w:rFonts w:ascii="Helvetica" w:eastAsia="Times New Roman" w:hAnsi="Helvetica" w:cs="Arial"/>
          <w:color w:val="232323"/>
          <w:kern w:val="24"/>
          <w:sz w:val="18"/>
          <w:szCs w:val="18"/>
          <w:lang w:val="en-US" w:eastAsia="sl-SI"/>
        </w:rPr>
        <w:t>Serial Number</w:t>
      </w:r>
      <w:r w:rsidRPr="00640023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), ki tvori edinstveno zaporedje naključno </w:t>
      </w:r>
      <w:r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izbranih </w:t>
      </w:r>
      <w:r w:rsidRPr="00640023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znakov. </w:t>
      </w:r>
    </w:p>
    <w:p w14:paraId="43CB3C86" w14:textId="77777777" w:rsidR="00C27CCE" w:rsidRDefault="00C27CCE" w:rsidP="00640023">
      <w:pPr>
        <w:suppressAutoHyphens w:val="0"/>
        <w:spacing w:after="17" w:line="257" w:lineRule="auto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</w:p>
    <w:p w14:paraId="472D2FF7" w14:textId="4ED89C8E" w:rsidR="00C27CCE" w:rsidRDefault="00C27CCE" w:rsidP="00C27CCE">
      <w:pPr>
        <w:suppressAutoHyphens w:val="0"/>
        <w:spacing w:after="17" w:line="257" w:lineRule="auto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  <w:r w:rsidRPr="00C27CCE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Tabela: </w:t>
      </w:r>
      <w:r w:rsidR="00C266FB" w:rsidRPr="00C266FB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Preslikava zahtev uredb v ustrezno rešitev po standardih GS1</w:t>
      </w:r>
    </w:p>
    <w:p w14:paraId="66FACC4D" w14:textId="77777777" w:rsidR="00C266FB" w:rsidRPr="00C27CCE" w:rsidRDefault="00C266FB" w:rsidP="00C27CCE">
      <w:pPr>
        <w:suppressAutoHyphens w:val="0"/>
        <w:spacing w:after="17" w:line="257" w:lineRule="auto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51"/>
        <w:gridCol w:w="4820"/>
      </w:tblGrid>
      <w:tr w:rsidR="00EE128F" w:rsidRPr="00D04154" w14:paraId="607A8767" w14:textId="77777777" w:rsidTr="00AC2559">
        <w:trPr>
          <w:trHeight w:val="863"/>
        </w:trPr>
        <w:tc>
          <w:tcPr>
            <w:tcW w:w="4551" w:type="dxa"/>
            <w:tcBorders>
              <w:bottom w:val="single" w:sz="4" w:space="0" w:color="auto"/>
            </w:tcBorders>
            <w:shd w:val="clear" w:color="auto" w:fill="002C6C"/>
            <w:tcMar>
              <w:top w:w="15" w:type="dxa"/>
              <w:left w:w="15" w:type="dxa"/>
              <w:bottom w:w="0" w:type="dxa"/>
              <w:right w:w="31" w:type="dxa"/>
            </w:tcMar>
            <w:vAlign w:val="center"/>
            <w:hideMark/>
          </w:tcPr>
          <w:p w14:paraId="2381662D" w14:textId="77777777" w:rsidR="00EE128F" w:rsidRPr="00313971" w:rsidRDefault="00EE128F" w:rsidP="00D04154">
            <w:pPr>
              <w:suppressAutoHyphens w:val="0"/>
              <w:spacing w:after="17" w:line="257" w:lineRule="auto"/>
              <w:ind w:left="244"/>
              <w:jc w:val="center"/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  <w:lang w:eastAsia="sl-SI"/>
              </w:rPr>
            </w:pPr>
            <w:r w:rsidRPr="00313971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  <w:lang w:eastAsia="sl-SI"/>
              </w:rPr>
              <w:t>UDI</w:t>
            </w:r>
          </w:p>
          <w:p w14:paraId="1C632234" w14:textId="77777777" w:rsidR="00B64BEF" w:rsidRPr="00B64BEF" w:rsidRDefault="00B64BEF" w:rsidP="00B64BEF">
            <w:pPr>
              <w:suppressAutoHyphens w:val="0"/>
              <w:spacing w:after="17" w:line="257" w:lineRule="auto"/>
              <w:ind w:left="244"/>
              <w:jc w:val="center"/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18"/>
                <w:szCs w:val="18"/>
                <w:lang w:eastAsia="sl-SI"/>
              </w:rPr>
            </w:pPr>
            <w:r w:rsidRPr="00B64BEF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18"/>
                <w:szCs w:val="18"/>
                <w:lang w:eastAsia="sl-SI"/>
              </w:rPr>
              <w:t>Določila uredb MDR in IVDR</w:t>
            </w:r>
          </w:p>
          <w:p w14:paraId="36398778" w14:textId="614DAF57" w:rsidR="00EE128F" w:rsidRPr="00313971" w:rsidRDefault="00B64BEF" w:rsidP="00C266FB">
            <w:pPr>
              <w:suppressAutoHyphens w:val="0"/>
              <w:spacing w:after="17" w:line="257" w:lineRule="auto"/>
              <w:ind w:left="244"/>
              <w:jc w:val="center"/>
              <w:rPr>
                <w:rFonts w:ascii="Helvetica" w:eastAsia="Times New Roman" w:hAnsi="Helvetica" w:cs="Arial"/>
                <w:color w:val="FFFFFF"/>
                <w:sz w:val="18"/>
                <w:szCs w:val="18"/>
                <w:lang w:eastAsia="sl-SI"/>
              </w:rPr>
            </w:pPr>
            <w:r w:rsidRPr="00B64BEF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18"/>
                <w:szCs w:val="18"/>
                <w:lang w:eastAsia="sl-SI"/>
              </w:rPr>
              <w:t>(E</w:t>
            </w:r>
            <w:r w:rsidR="00C266FB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18"/>
                <w:szCs w:val="18"/>
                <w:lang w:eastAsia="sl-SI"/>
              </w:rPr>
              <w:t>dinstvena</w:t>
            </w:r>
            <w:r w:rsidRPr="00B64BEF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18"/>
                <w:szCs w:val="18"/>
                <w:lang w:eastAsia="sl-SI"/>
              </w:rPr>
              <w:t xml:space="preserve"> identifikacije pripomočkov)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002C6C"/>
            <w:tcMar>
              <w:top w:w="15" w:type="dxa"/>
              <w:left w:w="15" w:type="dxa"/>
              <w:bottom w:w="0" w:type="dxa"/>
              <w:right w:w="31" w:type="dxa"/>
            </w:tcMar>
            <w:vAlign w:val="center"/>
            <w:hideMark/>
          </w:tcPr>
          <w:p w14:paraId="580EC622" w14:textId="0DB272D5" w:rsidR="00EE128F" w:rsidRPr="00313971" w:rsidRDefault="00EE128F" w:rsidP="00D04154">
            <w:pPr>
              <w:suppressAutoHyphens w:val="0"/>
              <w:spacing w:after="17" w:line="257" w:lineRule="auto"/>
              <w:ind w:left="244"/>
              <w:jc w:val="center"/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  <w:lang w:eastAsia="sl-SI"/>
              </w:rPr>
            </w:pPr>
            <w:r w:rsidRPr="00313971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20"/>
                <w:szCs w:val="20"/>
                <w:lang w:eastAsia="sl-SI"/>
              </w:rPr>
              <w:t>Standardi GS1</w:t>
            </w:r>
          </w:p>
          <w:p w14:paraId="49D3E164" w14:textId="77777777" w:rsidR="00EE128F" w:rsidRPr="00D04154" w:rsidRDefault="00EE128F" w:rsidP="00D04154">
            <w:pPr>
              <w:suppressAutoHyphens w:val="0"/>
              <w:spacing w:after="17" w:line="257" w:lineRule="auto"/>
              <w:ind w:left="244"/>
              <w:jc w:val="center"/>
              <w:rPr>
                <w:rFonts w:ascii="Helvetica" w:eastAsia="Times New Roman" w:hAnsi="Helvetica" w:cs="Arial"/>
                <w:sz w:val="18"/>
                <w:szCs w:val="18"/>
                <w:lang w:eastAsia="sl-SI"/>
              </w:rPr>
            </w:pPr>
            <w:r w:rsidRPr="00313971">
              <w:rPr>
                <w:rFonts w:ascii="Helvetica" w:eastAsia="Times New Roman" w:hAnsi="Helvetica" w:cs="Arial"/>
                <w:b/>
                <w:bCs/>
                <w:color w:val="FFFFFF"/>
                <w:kern w:val="24"/>
                <w:sz w:val="18"/>
                <w:szCs w:val="18"/>
                <w:lang w:eastAsia="sl-SI"/>
              </w:rPr>
              <w:t>za identifikacijo izdelkov</w:t>
            </w:r>
          </w:p>
        </w:tc>
      </w:tr>
      <w:tr w:rsidR="00EE128F" w:rsidRPr="00AC2559" w14:paraId="3E6CBF81" w14:textId="77777777" w:rsidTr="00313971">
        <w:trPr>
          <w:trHeight w:val="686"/>
        </w:trPr>
        <w:tc>
          <w:tcPr>
            <w:tcW w:w="4551" w:type="dxa"/>
            <w:shd w:val="clear" w:color="auto" w:fill="FFFFFF"/>
            <w:tcMar>
              <w:top w:w="15" w:type="dxa"/>
              <w:left w:w="15" w:type="dxa"/>
              <w:bottom w:w="0" w:type="dxa"/>
              <w:right w:w="31" w:type="dxa"/>
            </w:tcMar>
            <w:vAlign w:val="center"/>
            <w:hideMark/>
          </w:tcPr>
          <w:p w14:paraId="57A95E99" w14:textId="77777777" w:rsidR="00EE128F" w:rsidRPr="005B1CDB" w:rsidRDefault="00EE128F" w:rsidP="00311DFA">
            <w:pPr>
              <w:suppressAutoHyphens w:val="0"/>
              <w:spacing w:after="17" w:line="257" w:lineRule="auto"/>
              <w:ind w:left="113"/>
              <w:rPr>
                <w:rFonts w:ascii="Helvetica" w:eastAsia="Times New Roman" w:hAnsi="Helvetica" w:cs="Arial"/>
                <w:b/>
                <w:sz w:val="18"/>
                <w:szCs w:val="18"/>
                <w:lang w:eastAsia="sl-SI"/>
              </w:rPr>
            </w:pPr>
            <w:r w:rsidRPr="005B1CD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>BASIC UDI</w:t>
            </w:r>
            <w:r w:rsidRPr="0061163F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val="it-IT" w:eastAsia="sl-SI"/>
              </w:rPr>
              <w:t>-DI</w:t>
            </w:r>
            <w:r w:rsidRPr="005B1CD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 xml:space="preserve"> </w:t>
            </w:r>
          </w:p>
          <w:p w14:paraId="179EE7CE" w14:textId="1C1E6F24" w:rsidR="00EE128F" w:rsidRPr="00C27CCE" w:rsidRDefault="00EE128F" w:rsidP="00311DFA">
            <w:pPr>
              <w:suppressAutoHyphens w:val="0"/>
              <w:spacing w:after="17" w:line="257" w:lineRule="auto"/>
              <w:ind w:left="113"/>
              <w:rPr>
                <w:rFonts w:ascii="Helvetica" w:eastAsia="Times New Roman" w:hAnsi="Helvetica" w:cs="Arial"/>
                <w:sz w:val="18"/>
                <w:szCs w:val="18"/>
                <w:lang w:eastAsia="sl-SI"/>
              </w:rPr>
            </w:pP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Osnovni UDI</w:t>
            </w:r>
            <w:r w:rsidR="00815845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-DI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5" w:type="dxa"/>
              <w:bottom w:w="0" w:type="dxa"/>
              <w:right w:w="31" w:type="dxa"/>
            </w:tcMar>
            <w:vAlign w:val="center"/>
            <w:hideMark/>
          </w:tcPr>
          <w:p w14:paraId="462F839B" w14:textId="77777777" w:rsidR="00EE128F" w:rsidRPr="00C266FB" w:rsidRDefault="00EE128F" w:rsidP="00311DFA">
            <w:pPr>
              <w:suppressAutoHyphens w:val="0"/>
              <w:spacing w:after="17" w:line="257" w:lineRule="auto"/>
              <w:ind w:left="113"/>
              <w:rPr>
                <w:rFonts w:ascii="Helvetica" w:eastAsia="Times New Roman" w:hAnsi="Helvetica" w:cs="Arial"/>
                <w:b/>
                <w:sz w:val="18"/>
                <w:szCs w:val="18"/>
                <w:lang w:eastAsia="sl-SI"/>
              </w:rPr>
            </w:pPr>
            <w:r w:rsidRPr="00C266F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 xml:space="preserve">GMN </w:t>
            </w:r>
          </w:p>
          <w:p w14:paraId="27D8ACDF" w14:textId="77777777" w:rsidR="00EE128F" w:rsidRPr="00C27CCE" w:rsidRDefault="00EE128F" w:rsidP="00311DFA">
            <w:pPr>
              <w:suppressAutoHyphens w:val="0"/>
              <w:spacing w:after="17" w:line="257" w:lineRule="auto"/>
              <w:ind w:left="113"/>
              <w:rPr>
                <w:rFonts w:ascii="Helvetica" w:eastAsia="Times New Roman" w:hAnsi="Helvetica" w:cs="Arial"/>
                <w:sz w:val="18"/>
                <w:szCs w:val="18"/>
                <w:lang w:eastAsia="sl-SI"/>
              </w:rPr>
            </w:pP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Globalna številka modela/Global Model </w:t>
            </w:r>
            <w:r w:rsidRPr="0061163F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val="en-US" w:eastAsia="sl-SI"/>
              </w:rPr>
              <w:t>Number</w:t>
            </w:r>
          </w:p>
        </w:tc>
      </w:tr>
      <w:tr w:rsidR="00EE128F" w:rsidRPr="00D04154" w14:paraId="4AEC4C8D" w14:textId="77777777" w:rsidTr="00313971">
        <w:trPr>
          <w:trHeight w:val="830"/>
        </w:trPr>
        <w:tc>
          <w:tcPr>
            <w:tcW w:w="4551" w:type="dxa"/>
            <w:shd w:val="clear" w:color="auto" w:fill="FFFFFF"/>
            <w:tcMar>
              <w:top w:w="15" w:type="dxa"/>
              <w:left w:w="15" w:type="dxa"/>
              <w:bottom w:w="0" w:type="dxa"/>
              <w:right w:w="31" w:type="dxa"/>
            </w:tcMar>
            <w:vAlign w:val="center"/>
            <w:hideMark/>
          </w:tcPr>
          <w:p w14:paraId="6CFB7F31" w14:textId="77777777" w:rsidR="00EE128F" w:rsidRPr="005B1CDB" w:rsidRDefault="00EE128F" w:rsidP="00311DFA">
            <w:pPr>
              <w:suppressAutoHyphens w:val="0"/>
              <w:spacing w:after="17" w:line="257" w:lineRule="auto"/>
              <w:ind w:left="113"/>
              <w:rPr>
                <w:rFonts w:ascii="Helvetica" w:eastAsia="Times New Roman" w:hAnsi="Helvetica" w:cs="Arial"/>
                <w:b/>
                <w:sz w:val="18"/>
                <w:szCs w:val="18"/>
                <w:lang w:eastAsia="sl-SI"/>
              </w:rPr>
            </w:pPr>
            <w:r w:rsidRPr="005B1CDB">
              <w:rPr>
                <w:rFonts w:ascii="Helvetica" w:eastAsia="Times New Roman" w:hAnsi="Helvetica" w:cs="Times New Roman"/>
                <w:b/>
                <w:color w:val="232323"/>
                <w:kern w:val="24"/>
                <w:sz w:val="18"/>
                <w:szCs w:val="18"/>
                <w:lang w:eastAsia="sl-SI"/>
              </w:rPr>
              <w:t>UDI</w:t>
            </w:r>
            <w:r w:rsidRPr="0061163F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val="it-IT" w:eastAsia="sl-SI"/>
              </w:rPr>
              <w:t>-</w:t>
            </w:r>
            <w:r w:rsidRPr="005B1CD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 xml:space="preserve">DI </w:t>
            </w:r>
          </w:p>
          <w:p w14:paraId="074B7802" w14:textId="7C4C7624" w:rsidR="00EE128F" w:rsidRPr="00C27CCE" w:rsidRDefault="00815845" w:rsidP="00815845">
            <w:pPr>
              <w:suppressAutoHyphens w:val="0"/>
              <w:spacing w:after="0" w:line="257" w:lineRule="auto"/>
              <w:ind w:left="113"/>
              <w:rPr>
                <w:rFonts w:ascii="Helvetica" w:eastAsia="Times New Roman" w:hAnsi="Helvetica" w:cs="Arial"/>
                <w:sz w:val="18"/>
                <w:szCs w:val="18"/>
                <w:lang w:eastAsia="sl-SI"/>
              </w:rPr>
            </w:pPr>
            <w:r>
              <w:rPr>
                <w:rFonts w:ascii="Helvetica" w:eastAsia="Times New Roman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>I</w:t>
            </w:r>
            <w:r w:rsidR="00EE128F" w:rsidRPr="00C27CCE">
              <w:rPr>
                <w:rFonts w:ascii="Helvetica" w:eastAsia="Times New Roman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 xml:space="preserve">dentifikator </w:t>
            </w:r>
            <w:r w:rsidR="00AC2559" w:rsidRPr="00C27CCE">
              <w:rPr>
                <w:rFonts w:ascii="Helvetica" w:eastAsia="Times New Roman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>pripomočka</w:t>
            </w:r>
            <w:r w:rsidR="00EE128F" w:rsidRPr="00C27CCE">
              <w:rPr>
                <w:rFonts w:ascii="Helvetica" w:eastAsia="Times New Roman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>/</w:t>
            </w:r>
            <w:r w:rsidR="00EE128F" w:rsidRPr="0061163F">
              <w:rPr>
                <w:rFonts w:ascii="Helvetica" w:eastAsia="Times New Roman" w:hAnsi="Helvetica" w:cs="Times New Roman"/>
                <w:color w:val="232323"/>
                <w:kern w:val="24"/>
                <w:sz w:val="18"/>
                <w:szCs w:val="18"/>
                <w:lang w:val="en-US" w:eastAsia="sl-SI"/>
              </w:rPr>
              <w:t>Device Identifier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5" w:type="dxa"/>
              <w:bottom w:w="0" w:type="dxa"/>
              <w:right w:w="31" w:type="dxa"/>
            </w:tcMar>
            <w:vAlign w:val="center"/>
            <w:hideMark/>
          </w:tcPr>
          <w:p w14:paraId="7547AC48" w14:textId="77777777" w:rsidR="00EE128F" w:rsidRPr="00C266FB" w:rsidRDefault="00EE128F" w:rsidP="00311DFA">
            <w:pPr>
              <w:suppressAutoHyphens w:val="0"/>
              <w:spacing w:after="17" w:line="257" w:lineRule="auto"/>
              <w:ind w:left="113"/>
              <w:rPr>
                <w:rFonts w:ascii="Helvetica" w:eastAsia="Times New Roman" w:hAnsi="Helvetica" w:cs="Arial"/>
                <w:b/>
                <w:sz w:val="18"/>
                <w:szCs w:val="18"/>
                <w:lang w:eastAsia="sl-SI"/>
              </w:rPr>
            </w:pPr>
            <w:r w:rsidRPr="00C266F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 xml:space="preserve">GTIN </w:t>
            </w:r>
          </w:p>
          <w:p w14:paraId="59A931E7" w14:textId="1C5D459B" w:rsidR="00EE128F" w:rsidRPr="00C27CCE" w:rsidRDefault="00EE128F" w:rsidP="00545587">
            <w:pPr>
              <w:suppressAutoHyphens w:val="0"/>
              <w:spacing w:after="17" w:line="257" w:lineRule="auto"/>
              <w:ind w:left="113"/>
              <w:rPr>
                <w:rFonts w:ascii="Helvetica" w:eastAsia="Times New Roman" w:hAnsi="Helvetica" w:cs="Arial"/>
                <w:sz w:val="18"/>
                <w:szCs w:val="18"/>
                <w:lang w:eastAsia="sl-SI"/>
              </w:rPr>
            </w:pP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Globalna trgovinska številka izdelka/</w:t>
            </w:r>
            <w:r w:rsidRPr="0061163F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val="en-US" w:eastAsia="sl-SI"/>
              </w:rPr>
              <w:t>Global Trade Item Number</w:t>
            </w:r>
          </w:p>
        </w:tc>
      </w:tr>
      <w:tr w:rsidR="00EE128F" w:rsidRPr="00D04154" w14:paraId="686AD28A" w14:textId="77777777" w:rsidTr="00313971">
        <w:trPr>
          <w:trHeight w:val="1755"/>
        </w:trPr>
        <w:tc>
          <w:tcPr>
            <w:tcW w:w="4551" w:type="dxa"/>
            <w:shd w:val="clear" w:color="auto" w:fill="FFFFFF"/>
            <w:tcMar>
              <w:top w:w="15" w:type="dxa"/>
              <w:left w:w="15" w:type="dxa"/>
              <w:bottom w:w="0" w:type="dxa"/>
              <w:right w:w="31" w:type="dxa"/>
            </w:tcMar>
            <w:vAlign w:val="center"/>
            <w:hideMark/>
          </w:tcPr>
          <w:p w14:paraId="66418AB2" w14:textId="77777777" w:rsidR="00EE128F" w:rsidRPr="005B1CDB" w:rsidRDefault="00EE128F" w:rsidP="00311DFA">
            <w:pPr>
              <w:suppressAutoHyphens w:val="0"/>
              <w:spacing w:after="17" w:line="257" w:lineRule="auto"/>
              <w:ind w:left="113"/>
              <w:rPr>
                <w:rFonts w:ascii="Helvetica" w:eastAsia="Times New Roman" w:hAnsi="Helvetica" w:cs="Arial"/>
                <w:b/>
                <w:sz w:val="18"/>
                <w:szCs w:val="18"/>
                <w:lang w:eastAsia="sl-SI"/>
              </w:rPr>
            </w:pPr>
            <w:r w:rsidRPr="005B1CD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lastRenderedPageBreak/>
              <w:t>UDI</w:t>
            </w:r>
            <w:r w:rsidRPr="0061163F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val="it-IT" w:eastAsia="sl-SI"/>
              </w:rPr>
              <w:t>-</w:t>
            </w:r>
            <w:r w:rsidRPr="005B1CD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 xml:space="preserve">PI </w:t>
            </w:r>
          </w:p>
          <w:p w14:paraId="7B72C7D2" w14:textId="41440EF8" w:rsidR="00EE128F" w:rsidRPr="00C27CCE" w:rsidRDefault="00815845" w:rsidP="00311DFA">
            <w:pPr>
              <w:suppressAutoHyphens w:val="0"/>
              <w:spacing w:after="17" w:line="257" w:lineRule="auto"/>
              <w:ind w:left="113"/>
              <w:rPr>
                <w:rFonts w:ascii="Helvetica" w:eastAsia="Times New Roman" w:hAnsi="Helvetica" w:cs="Arial"/>
                <w:sz w:val="18"/>
                <w:szCs w:val="18"/>
                <w:lang w:eastAsia="sl-SI"/>
              </w:rPr>
            </w:pPr>
            <w:r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Identifikator proizvodnje</w:t>
            </w:r>
            <w:r w:rsidR="00EE128F"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/</w:t>
            </w:r>
            <w:r w:rsidR="00EE128F" w:rsidRPr="00C266FB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val="en-US" w:eastAsia="sl-SI"/>
              </w:rPr>
              <w:t>Production Identifier</w:t>
            </w:r>
            <w:r w:rsidR="00EE128F"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*</w:t>
            </w:r>
          </w:p>
          <w:p w14:paraId="7D68B879" w14:textId="408DB862" w:rsidR="00EE128F" w:rsidRPr="00C27CCE" w:rsidRDefault="00EE128F" w:rsidP="00311DFA">
            <w:pPr>
              <w:suppressAutoHyphens w:val="0"/>
              <w:spacing w:after="17" w:line="257" w:lineRule="auto"/>
              <w:ind w:left="113"/>
              <w:rPr>
                <w:rFonts w:ascii="Helvetica" w:eastAsia="Times New Roman" w:hAnsi="Helvetica" w:cs="Arial"/>
                <w:sz w:val="18"/>
                <w:szCs w:val="18"/>
                <w:lang w:eastAsia="sl-SI"/>
              </w:rPr>
            </w:pPr>
            <w:r w:rsidRPr="00C27CCE"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 xml:space="preserve">(če </w:t>
            </w:r>
            <w:r w:rsidR="00815845"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>so ti podatki zahtevani</w:t>
            </w:r>
            <w:r w:rsidRPr="00C27CCE"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>)</w:t>
            </w:r>
          </w:p>
          <w:p w14:paraId="3579FD75" w14:textId="77777777" w:rsidR="00EE128F" w:rsidRPr="00C27CCE" w:rsidRDefault="00EE128F" w:rsidP="00C27143">
            <w:pPr>
              <w:suppressAutoHyphens w:val="0"/>
              <w:spacing w:after="0" w:line="256" w:lineRule="auto"/>
              <w:ind w:right="58"/>
              <w:rPr>
                <w:rFonts w:ascii="Helvetica" w:eastAsia="Times New Roman" w:hAnsi="Helvetica" w:cs="Arial"/>
                <w:sz w:val="18"/>
                <w:szCs w:val="18"/>
                <w:lang w:eastAsia="sl-SI"/>
              </w:rPr>
            </w:pP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D42F4" w14:textId="54D69166" w:rsidR="00EE128F" w:rsidRPr="00C27CCE" w:rsidRDefault="00EE128F" w:rsidP="007539D7">
            <w:pPr>
              <w:suppressAutoHyphens w:val="0"/>
              <w:spacing w:after="17" w:line="257" w:lineRule="auto"/>
              <w:ind w:left="113"/>
              <w:rPr>
                <w:rFonts w:ascii="Helvetica" w:eastAsia="Times New Roman" w:hAnsi="Helvetica" w:cs="Arial"/>
                <w:sz w:val="18"/>
                <w:szCs w:val="18"/>
                <w:lang w:eastAsia="sl-SI"/>
              </w:rPr>
            </w:pP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AI</w:t>
            </w:r>
            <w:r w:rsidR="006E46F1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 -</w:t>
            </w: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 Aplikacijski identifikator</w:t>
            </w:r>
            <w:r w:rsidR="006E46F1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ji</w:t>
            </w: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/</w:t>
            </w:r>
            <w:r w:rsidR="00C266FB" w:rsidRPr="00C266FB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val="en-US" w:eastAsia="sl-SI"/>
              </w:rPr>
              <w:t>Application</w:t>
            </w:r>
            <w:r w:rsidRPr="00C266FB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val="en-US" w:eastAsia="sl-SI"/>
              </w:rPr>
              <w:t xml:space="preserve"> </w:t>
            </w:r>
            <w:r w:rsidR="00C266FB" w:rsidRPr="00C266FB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val="en-US" w:eastAsia="sl-SI"/>
              </w:rPr>
              <w:t>Identifiers</w:t>
            </w:r>
          </w:p>
          <w:p w14:paraId="27D2F9E5" w14:textId="77777777" w:rsidR="00D04154" w:rsidRPr="00C27CCE" w:rsidRDefault="00EE128F" w:rsidP="007539D7">
            <w:pPr>
              <w:suppressAutoHyphens w:val="0"/>
              <w:spacing w:after="17" w:line="257" w:lineRule="auto"/>
              <w:ind w:left="113"/>
              <w:rPr>
                <w:rFonts w:ascii="Helvetica" w:eastAsia="Times New Roman" w:hAnsi="Helvetica" w:cs="Arial"/>
                <w:color w:val="232323"/>
                <w:kern w:val="24"/>
                <w:sz w:val="16"/>
                <w:szCs w:val="16"/>
                <w:lang w:eastAsia="sl-SI"/>
              </w:rPr>
            </w:pP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6"/>
                <w:szCs w:val="16"/>
                <w:lang w:eastAsia="sl-SI"/>
              </w:rPr>
              <w:t>Primer:</w:t>
            </w:r>
          </w:p>
          <w:p w14:paraId="64C46E01" w14:textId="57B25613" w:rsidR="00AC2559" w:rsidRPr="00C27CCE" w:rsidRDefault="00EE128F" w:rsidP="00AC2559">
            <w:pPr>
              <w:numPr>
                <w:ilvl w:val="0"/>
                <w:numId w:val="2"/>
              </w:numPr>
              <w:suppressAutoHyphens w:val="0"/>
              <w:spacing w:after="17" w:line="257" w:lineRule="auto"/>
              <w:ind w:left="284" w:firstLine="0"/>
              <w:rPr>
                <w:rFonts w:ascii="Helvetica" w:eastAsia="Times New Roman" w:hAnsi="Helvetica" w:cs="Arial"/>
                <w:sz w:val="16"/>
                <w:szCs w:val="16"/>
                <w:lang w:eastAsia="sl-SI"/>
              </w:rPr>
            </w:pP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AI(17)</w:t>
            </w:r>
            <w:r w:rsidR="00545587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 </w:t>
            </w: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val="en-US" w:eastAsia="sl-SI"/>
              </w:rPr>
              <w:t>22</w:t>
            </w: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0515</w:t>
            </w:r>
            <w:r w:rsidR="00D04154"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 -</w:t>
            </w:r>
            <w:r w:rsidR="00545587" w:rsidRPr="00C266F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>datum</w:t>
            </w:r>
            <w:r w:rsidR="00D04154" w:rsidRPr="00C266F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 xml:space="preserve"> </w:t>
            </w:r>
            <w:r w:rsidR="00B64BEF" w:rsidRPr="00C266F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 xml:space="preserve">izteka </w:t>
            </w:r>
            <w:r w:rsidR="00D04154" w:rsidRPr="00C266F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>uporabnosti</w:t>
            </w:r>
          </w:p>
          <w:p w14:paraId="3F09B1DF" w14:textId="6D79D59D" w:rsidR="00AC2559" w:rsidRPr="00C27CCE" w:rsidRDefault="00EE128F" w:rsidP="00AC2559">
            <w:pPr>
              <w:numPr>
                <w:ilvl w:val="0"/>
                <w:numId w:val="2"/>
              </w:numPr>
              <w:suppressAutoHyphens w:val="0"/>
              <w:spacing w:after="17" w:line="257" w:lineRule="auto"/>
              <w:ind w:left="284" w:firstLine="0"/>
              <w:rPr>
                <w:rFonts w:ascii="Helvetica" w:eastAsia="Times New Roman" w:hAnsi="Helvetica" w:cs="Arial"/>
                <w:sz w:val="16"/>
                <w:szCs w:val="16"/>
                <w:lang w:eastAsia="sl-SI"/>
              </w:rPr>
            </w:pP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AI(10)</w:t>
            </w:r>
            <w:r w:rsidR="00545587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 </w:t>
            </w: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1948K</w:t>
            </w:r>
            <w:r w:rsidR="00D04154"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 </w:t>
            </w:r>
            <w:r w:rsidR="00AC2559"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–</w:t>
            </w:r>
            <w:r w:rsidR="00D04154"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 </w:t>
            </w:r>
            <w:r w:rsidR="00D04154" w:rsidRPr="00C266F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val="en-US" w:eastAsia="sl-SI"/>
              </w:rPr>
              <w:t>Batch</w:t>
            </w:r>
            <w:r w:rsidR="00AC2559" w:rsidRPr="00C266F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>/LOT</w:t>
            </w:r>
          </w:p>
          <w:p w14:paraId="4724C9D6" w14:textId="5E9D1EAE" w:rsidR="00AC2559" w:rsidRPr="00C27CCE" w:rsidRDefault="00EE128F" w:rsidP="00AC2559">
            <w:pPr>
              <w:numPr>
                <w:ilvl w:val="0"/>
                <w:numId w:val="2"/>
              </w:numPr>
              <w:suppressAutoHyphens w:val="0"/>
              <w:spacing w:after="17" w:line="257" w:lineRule="auto"/>
              <w:ind w:left="284" w:firstLine="0"/>
              <w:rPr>
                <w:rFonts w:ascii="Helvetica" w:eastAsia="Times New Roman" w:hAnsi="Helvetica" w:cs="Arial"/>
                <w:sz w:val="16"/>
                <w:szCs w:val="16"/>
                <w:lang w:eastAsia="sl-SI"/>
              </w:rPr>
            </w:pP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AI(11)</w:t>
            </w:r>
            <w:r w:rsidR="00545587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 </w:t>
            </w: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210320</w:t>
            </w:r>
            <w:r w:rsidR="00D04154"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 - </w:t>
            </w:r>
            <w:r w:rsidR="00D04154" w:rsidRPr="00C266F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>datum proizvodnje</w:t>
            </w:r>
          </w:p>
          <w:p w14:paraId="13420FF4" w14:textId="1BE20AE7" w:rsidR="00EE128F" w:rsidRPr="00C27CCE" w:rsidRDefault="00EE128F" w:rsidP="00AC2559">
            <w:pPr>
              <w:numPr>
                <w:ilvl w:val="0"/>
                <w:numId w:val="2"/>
              </w:numPr>
              <w:suppressAutoHyphens w:val="0"/>
              <w:spacing w:after="17" w:line="257" w:lineRule="auto"/>
              <w:ind w:left="284" w:firstLine="0"/>
              <w:rPr>
                <w:rFonts w:ascii="Helvetica" w:eastAsia="Times New Roman" w:hAnsi="Helvetica" w:cs="Arial"/>
                <w:sz w:val="16"/>
                <w:szCs w:val="16"/>
                <w:lang w:eastAsia="sl-SI"/>
              </w:rPr>
            </w:pP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AI(21)</w:t>
            </w:r>
            <w:r w:rsidR="00545587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 </w:t>
            </w: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67816QWER</w:t>
            </w:r>
            <w:r w:rsidR="00D04154"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 - </w:t>
            </w:r>
            <w:r w:rsidR="00D04154" w:rsidRPr="00C266F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>serijska številka</w:t>
            </w:r>
          </w:p>
        </w:tc>
      </w:tr>
      <w:tr w:rsidR="00EE128F" w:rsidRPr="00D04154" w14:paraId="78DCDD68" w14:textId="77777777" w:rsidTr="00313971">
        <w:trPr>
          <w:trHeight w:val="527"/>
        </w:trPr>
        <w:tc>
          <w:tcPr>
            <w:tcW w:w="937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31" w:type="dxa"/>
            </w:tcMar>
            <w:vAlign w:val="center"/>
            <w:hideMark/>
          </w:tcPr>
          <w:p w14:paraId="651BDC3C" w14:textId="6F9CE965" w:rsidR="00EE128F" w:rsidRPr="00D04154" w:rsidRDefault="00EE128F" w:rsidP="00815845">
            <w:pPr>
              <w:suppressAutoHyphens w:val="0"/>
              <w:spacing w:after="0" w:line="256" w:lineRule="auto"/>
              <w:jc w:val="center"/>
              <w:rPr>
                <w:rFonts w:ascii="Helvetica" w:eastAsia="Times New Roman" w:hAnsi="Helvetica" w:cs="Arial"/>
                <w:sz w:val="18"/>
                <w:szCs w:val="18"/>
                <w:lang w:eastAsia="sl-SI"/>
              </w:rPr>
            </w:pPr>
            <w:r w:rsidRPr="00D04154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*</w:t>
            </w:r>
            <w:r w:rsidR="00815845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Podatki za identifikator proizvodnje</w:t>
            </w:r>
            <w:r w:rsidRPr="00D04154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 se lahko razlikujejo glede na tip medicinskega pripomočka, trenutno prakso proizvajalca in predpise v posamezni državi ali skup</w:t>
            </w:r>
            <w:r w:rsidR="00AC2559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nosti</w:t>
            </w:r>
            <w:r w:rsidRPr="00D04154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 držav</w:t>
            </w:r>
          </w:p>
        </w:tc>
      </w:tr>
      <w:tr w:rsidR="00EE128F" w:rsidRPr="00D04154" w14:paraId="7D3EEB46" w14:textId="77777777" w:rsidTr="00313971">
        <w:trPr>
          <w:trHeight w:val="327"/>
        </w:trPr>
        <w:tc>
          <w:tcPr>
            <w:tcW w:w="4551" w:type="dxa"/>
            <w:shd w:val="clear" w:color="auto" w:fill="FFFFFF"/>
            <w:tcMar>
              <w:top w:w="15" w:type="dxa"/>
              <w:left w:w="15" w:type="dxa"/>
              <w:bottom w:w="0" w:type="dxa"/>
              <w:right w:w="31" w:type="dxa"/>
            </w:tcMar>
            <w:vAlign w:val="center"/>
            <w:hideMark/>
          </w:tcPr>
          <w:p w14:paraId="4C26E966" w14:textId="77777777" w:rsidR="00EE128F" w:rsidRPr="005B1CDB" w:rsidRDefault="00EE128F" w:rsidP="007539D7">
            <w:pPr>
              <w:suppressAutoHyphens w:val="0"/>
              <w:spacing w:after="0" w:line="257" w:lineRule="auto"/>
              <w:ind w:left="113"/>
              <w:rPr>
                <w:rFonts w:ascii="Helvetica" w:eastAsia="Times New Roman" w:hAnsi="Helvetica" w:cs="Arial"/>
                <w:b/>
                <w:sz w:val="18"/>
                <w:szCs w:val="18"/>
                <w:lang w:eastAsia="sl-SI"/>
              </w:rPr>
            </w:pPr>
            <w:r w:rsidRPr="005B1CD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>UDI</w:t>
            </w:r>
            <w:r w:rsidRPr="0061163F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val="it-IT" w:eastAsia="sl-SI"/>
              </w:rPr>
              <w:t>-</w:t>
            </w:r>
            <w:r w:rsidRPr="005B1CD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>DI + UDI</w:t>
            </w:r>
            <w:r w:rsidRPr="0061163F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val="it-IT" w:eastAsia="sl-SI"/>
              </w:rPr>
              <w:t>-</w:t>
            </w:r>
            <w:r w:rsidRPr="005B1CD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>PI = UDI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15" w:type="dxa"/>
              <w:bottom w:w="0" w:type="dxa"/>
              <w:right w:w="31" w:type="dxa"/>
            </w:tcMar>
            <w:vAlign w:val="center"/>
            <w:hideMark/>
          </w:tcPr>
          <w:p w14:paraId="0BD4C965" w14:textId="77777777" w:rsidR="00EE128F" w:rsidRPr="00C27CCE" w:rsidRDefault="00EE128F" w:rsidP="007539D7">
            <w:pPr>
              <w:suppressAutoHyphens w:val="0"/>
              <w:spacing w:after="0" w:line="257" w:lineRule="auto"/>
              <w:ind w:left="113"/>
              <w:rPr>
                <w:rFonts w:ascii="Helvetica" w:eastAsia="Times New Roman" w:hAnsi="Helvetica" w:cs="Arial"/>
                <w:sz w:val="18"/>
                <w:szCs w:val="18"/>
                <w:lang w:eastAsia="sl-SI"/>
              </w:rPr>
            </w:pPr>
            <w:r w:rsidRPr="00C266F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>GTIN</w:t>
            </w:r>
            <w:r w:rsidRPr="00C27CCE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 ali </w:t>
            </w:r>
            <w:r w:rsidRPr="00C266F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>GTIN + AI</w:t>
            </w:r>
            <w:r w:rsidRPr="00C266FB">
              <w:rPr>
                <w:rFonts w:ascii="Helvetica" w:eastAsia="Times New Roman" w:hAnsi="Helvetica" w:cs="Arial"/>
                <w:b/>
                <w:color w:val="232323"/>
                <w:kern w:val="24"/>
                <w:sz w:val="14"/>
                <w:szCs w:val="14"/>
                <w:lang w:eastAsia="sl-SI"/>
              </w:rPr>
              <w:t xml:space="preserve">(s) </w:t>
            </w:r>
            <w:r w:rsidRPr="00C266F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>= UDI</w:t>
            </w:r>
          </w:p>
        </w:tc>
      </w:tr>
      <w:tr w:rsidR="00EE128F" w:rsidRPr="00D04154" w14:paraId="1B2F5ACB" w14:textId="77777777" w:rsidTr="00313971">
        <w:trPr>
          <w:trHeight w:val="627"/>
        </w:trPr>
        <w:tc>
          <w:tcPr>
            <w:tcW w:w="4551" w:type="dxa"/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13C3F7D" w14:textId="368F1902" w:rsidR="006E46F1" w:rsidRDefault="006E46F1" w:rsidP="007539D7">
            <w:pPr>
              <w:suppressAutoHyphens w:val="0"/>
              <w:spacing w:after="0"/>
              <w:ind w:left="113"/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</w:pPr>
            <w:r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>Nosilci podatkov u uredbah</w:t>
            </w:r>
            <w:r w:rsidR="005D1859"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>:</w:t>
            </w:r>
          </w:p>
          <w:p w14:paraId="0D354F35" w14:textId="7AC04311" w:rsidR="00EE128F" w:rsidRPr="00D04154" w:rsidRDefault="00D04154" w:rsidP="007539D7">
            <w:pPr>
              <w:suppressAutoHyphens w:val="0"/>
              <w:spacing w:after="0"/>
              <w:ind w:left="113"/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</w:pPr>
            <w:r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>Ni specifičnih zahtev</w:t>
            </w:r>
          </w:p>
        </w:tc>
        <w:tc>
          <w:tcPr>
            <w:tcW w:w="4820" w:type="dxa"/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F9B963B" w14:textId="77777777" w:rsidR="00D04154" w:rsidRDefault="00EE128F" w:rsidP="00D04154">
            <w:pPr>
              <w:suppressAutoHyphens w:val="0"/>
              <w:spacing w:after="0"/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</w:pPr>
            <w:r w:rsidRPr="00D04154"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>Nosilci podatkov GS1:</w:t>
            </w:r>
            <w:r w:rsidR="00D04154"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 xml:space="preserve"> </w:t>
            </w:r>
          </w:p>
          <w:p w14:paraId="2D11B3E6" w14:textId="6919032C" w:rsidR="00EE128F" w:rsidRPr="00D04154" w:rsidRDefault="00EE128F" w:rsidP="00D04154">
            <w:pPr>
              <w:suppressAutoHyphens w:val="0"/>
              <w:spacing w:after="0"/>
              <w:rPr>
                <w:rFonts w:ascii="Helvetica" w:eastAsia="Times New Roman" w:hAnsi="Helvetica" w:cs="Arial"/>
                <w:sz w:val="18"/>
                <w:szCs w:val="18"/>
                <w:lang w:eastAsia="sl-SI"/>
              </w:rPr>
            </w:pPr>
            <w:r w:rsidRPr="0061163F">
              <w:rPr>
                <w:rFonts w:ascii="Helvetica" w:eastAsia="Calibri" w:hAnsi="Helvetica" w:cs="Times New Roman"/>
                <w:b/>
                <w:color w:val="232323"/>
                <w:kern w:val="24"/>
                <w:sz w:val="18"/>
                <w:szCs w:val="18"/>
                <w:lang w:eastAsia="sl-SI"/>
              </w:rPr>
              <w:t>EAN-13</w:t>
            </w:r>
            <w:r w:rsidRPr="0061163F"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 xml:space="preserve">, </w:t>
            </w:r>
            <w:r w:rsidRPr="00C266FB">
              <w:rPr>
                <w:rFonts w:ascii="Helvetica" w:eastAsia="Calibri" w:hAnsi="Helvetica" w:cs="Times New Roman"/>
                <w:b/>
                <w:color w:val="232323"/>
                <w:kern w:val="24"/>
                <w:sz w:val="18"/>
                <w:szCs w:val="18"/>
                <w:lang w:eastAsia="sl-SI"/>
              </w:rPr>
              <w:t>GS1-128</w:t>
            </w:r>
            <w:r w:rsidRPr="00D04154"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 xml:space="preserve">, </w:t>
            </w:r>
            <w:r w:rsidRPr="00C266FB">
              <w:rPr>
                <w:rFonts w:ascii="Helvetica" w:eastAsia="Calibri" w:hAnsi="Helvetica" w:cs="Times New Roman"/>
                <w:b/>
                <w:color w:val="232323"/>
                <w:kern w:val="24"/>
                <w:sz w:val="18"/>
                <w:szCs w:val="18"/>
                <w:lang w:eastAsia="sl-SI"/>
              </w:rPr>
              <w:t>GS1</w:t>
            </w:r>
            <w:r w:rsidRPr="00D04154"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 xml:space="preserve"> </w:t>
            </w:r>
            <w:r w:rsidRPr="00C266FB">
              <w:rPr>
                <w:rFonts w:ascii="Helvetica" w:eastAsia="Calibri" w:hAnsi="Helvetica" w:cs="Times New Roman"/>
                <w:b/>
                <w:color w:val="232323"/>
                <w:kern w:val="24"/>
                <w:sz w:val="18"/>
                <w:szCs w:val="18"/>
                <w:lang w:val="en-US" w:eastAsia="sl-SI"/>
              </w:rPr>
              <w:t>DataMatrix</w:t>
            </w:r>
            <w:r w:rsidRPr="00D04154"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>, RFID</w:t>
            </w:r>
            <w:r w:rsidRPr="0061163F"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eastAsia="sl-SI"/>
              </w:rPr>
              <w:t xml:space="preserve"> </w:t>
            </w:r>
            <w:r w:rsidRPr="00C266FB">
              <w:rPr>
                <w:rFonts w:ascii="Helvetica" w:eastAsia="Calibri" w:hAnsi="Helvetica" w:cs="Times New Roman"/>
                <w:color w:val="232323"/>
                <w:kern w:val="24"/>
                <w:sz w:val="18"/>
                <w:szCs w:val="18"/>
                <w:lang w:val="en-US" w:eastAsia="sl-SI"/>
              </w:rPr>
              <w:t>Tag</w:t>
            </w:r>
          </w:p>
        </w:tc>
      </w:tr>
      <w:tr w:rsidR="0096461B" w:rsidRPr="00D04154" w14:paraId="3D222F62" w14:textId="77777777" w:rsidTr="00313971">
        <w:trPr>
          <w:trHeight w:val="627"/>
        </w:trPr>
        <w:tc>
          <w:tcPr>
            <w:tcW w:w="9371" w:type="dxa"/>
            <w:gridSpan w:val="2"/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72AD8ADF" w14:textId="71B2C75E" w:rsidR="0096461B" w:rsidRPr="00D04154" w:rsidRDefault="00545587" w:rsidP="0096461B">
            <w:pPr>
              <w:suppressAutoHyphens w:val="0"/>
              <w:spacing w:after="0" w:line="256" w:lineRule="auto"/>
              <w:jc w:val="center"/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</w:pPr>
            <w:r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S strani evropske komisije a</w:t>
            </w:r>
            <w:r w:rsidR="0096461B" w:rsidRPr="00D04154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kreditirani subjekti izdajatelji UDI:</w:t>
            </w:r>
          </w:p>
          <w:p w14:paraId="65A319D0" w14:textId="049E58F8" w:rsidR="0096461B" w:rsidRPr="00D04154" w:rsidRDefault="0096461B" w:rsidP="0096461B">
            <w:pPr>
              <w:suppressAutoHyphens w:val="0"/>
              <w:spacing w:after="0" w:line="256" w:lineRule="auto"/>
              <w:jc w:val="center"/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</w:pPr>
            <w:r w:rsidRPr="00C266FB">
              <w:rPr>
                <w:rFonts w:ascii="Helvetica" w:eastAsia="Times New Roman" w:hAnsi="Helvetica" w:cs="Arial"/>
                <w:b/>
                <w:color w:val="232323"/>
                <w:kern w:val="24"/>
                <w:sz w:val="18"/>
                <w:szCs w:val="18"/>
                <w:lang w:eastAsia="sl-SI"/>
              </w:rPr>
              <w:t>GS1</w:t>
            </w:r>
            <w:r w:rsidRPr="00D04154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 xml:space="preserve">, </w:t>
            </w:r>
            <w:r w:rsidRPr="00545587">
              <w:rPr>
                <w:rFonts w:ascii="Helvetica" w:eastAsia="Times New Roman" w:hAnsi="Helvetica" w:cs="Arial"/>
                <w:color w:val="232323"/>
                <w:kern w:val="24"/>
                <w:sz w:val="18"/>
                <w:szCs w:val="18"/>
                <w:lang w:eastAsia="sl-SI"/>
              </w:rPr>
              <w:t>HIBBIC, ICCBBA, IFA</w:t>
            </w:r>
          </w:p>
        </w:tc>
      </w:tr>
    </w:tbl>
    <w:p w14:paraId="467B4B54" w14:textId="31B5AB84" w:rsidR="005A08FB" w:rsidRPr="00410D15" w:rsidRDefault="006E46F1" w:rsidP="005A08FB">
      <w:pPr>
        <w:pStyle w:val="Navadensplet"/>
      </w:pPr>
      <w:r>
        <w:rPr>
          <w:rFonts w:ascii="Helvetica" w:hAnsi="Helvetica" w:cs="Arial"/>
          <w:color w:val="232323"/>
          <w:kern w:val="24"/>
          <w:sz w:val="18"/>
          <w:szCs w:val="18"/>
        </w:rPr>
        <w:t>Namen</w:t>
      </w:r>
      <w:r w:rsidRPr="00311DFA">
        <w:rPr>
          <w:rFonts w:ascii="Helvetica" w:hAnsi="Helvetica" w:cs="Arial"/>
          <w:color w:val="232323"/>
          <w:kern w:val="24"/>
          <w:sz w:val="18"/>
          <w:szCs w:val="18"/>
        </w:rPr>
        <w:t xml:space="preserve"> </w:t>
      </w:r>
      <w:r>
        <w:rPr>
          <w:rFonts w:ascii="Helvetica" w:hAnsi="Helvetica" w:cs="Arial"/>
          <w:color w:val="232323"/>
          <w:kern w:val="24"/>
          <w:sz w:val="18"/>
          <w:szCs w:val="18"/>
        </w:rPr>
        <w:t xml:space="preserve">na začetku omenjene </w:t>
      </w:r>
      <w:r w:rsidR="005A08FB" w:rsidRPr="00311DFA">
        <w:rPr>
          <w:rFonts w:ascii="Helvetica" w:hAnsi="Helvetica" w:cs="Arial"/>
          <w:color w:val="232323"/>
          <w:kern w:val="24"/>
          <w:sz w:val="18"/>
          <w:szCs w:val="18"/>
        </w:rPr>
        <w:t>evropske Uredbe o medicinskih pripomočkih – MDR (</w:t>
      </w:r>
      <w:r w:rsidR="005A08FB" w:rsidRPr="005B1CDB">
        <w:rPr>
          <w:rFonts w:ascii="Helvetica" w:hAnsi="Helvetica" w:cs="Arial"/>
          <w:color w:val="232323"/>
          <w:kern w:val="24"/>
          <w:sz w:val="18"/>
          <w:szCs w:val="18"/>
        </w:rPr>
        <w:t>Medical Device Regulation</w:t>
      </w:r>
      <w:r w:rsidR="005A08FB" w:rsidRPr="00311DFA">
        <w:rPr>
          <w:rFonts w:ascii="Helvetica" w:hAnsi="Helvetica" w:cs="Arial"/>
          <w:color w:val="232323"/>
          <w:kern w:val="24"/>
          <w:sz w:val="18"/>
          <w:szCs w:val="18"/>
        </w:rPr>
        <w:t>) in sistema edinstvenih oznak UDI (</w:t>
      </w:r>
      <w:r w:rsidR="005A08FB" w:rsidRPr="005B1CDB">
        <w:rPr>
          <w:rFonts w:ascii="Helvetica" w:hAnsi="Helvetica" w:cs="Arial"/>
          <w:color w:val="232323"/>
          <w:kern w:val="24"/>
          <w:sz w:val="18"/>
          <w:szCs w:val="18"/>
        </w:rPr>
        <w:t>Unique Device Identification</w:t>
      </w:r>
      <w:r w:rsidR="005A08FB" w:rsidRPr="00311DFA">
        <w:rPr>
          <w:rFonts w:ascii="Helvetica" w:hAnsi="Helvetica" w:cs="Arial"/>
          <w:color w:val="232323"/>
          <w:kern w:val="24"/>
          <w:sz w:val="18"/>
          <w:szCs w:val="18"/>
        </w:rPr>
        <w:t xml:space="preserve">) je omogočiti sledljivost medicinskih pripomočkov </w:t>
      </w:r>
      <w:r w:rsidR="005A08FB">
        <w:rPr>
          <w:rFonts w:ascii="Helvetica" w:hAnsi="Helvetica" w:cs="Arial"/>
          <w:color w:val="232323"/>
          <w:kern w:val="24"/>
          <w:sz w:val="18"/>
          <w:szCs w:val="18"/>
        </w:rPr>
        <w:t xml:space="preserve">od proizvajalca do </w:t>
      </w:r>
      <w:r w:rsidR="005A08FB" w:rsidRPr="00311DFA">
        <w:rPr>
          <w:rFonts w:ascii="Helvetica" w:hAnsi="Helvetica" w:cs="Arial"/>
          <w:color w:val="232323"/>
          <w:kern w:val="24"/>
          <w:sz w:val="18"/>
          <w:szCs w:val="18"/>
        </w:rPr>
        <w:t>pacient</w:t>
      </w:r>
      <w:r w:rsidR="005A08FB">
        <w:rPr>
          <w:rFonts w:ascii="Helvetica" w:hAnsi="Helvetica" w:cs="Arial"/>
          <w:color w:val="232323"/>
          <w:kern w:val="24"/>
          <w:sz w:val="18"/>
          <w:szCs w:val="18"/>
        </w:rPr>
        <w:t>a,</w:t>
      </w:r>
      <w:r>
        <w:rPr>
          <w:rFonts w:ascii="Helvetica" w:hAnsi="Helvetica" w:cs="Arial"/>
          <w:color w:val="232323"/>
          <w:kern w:val="24"/>
          <w:sz w:val="18"/>
          <w:szCs w:val="18"/>
        </w:rPr>
        <w:t xml:space="preserve"> omogočiti učinkovito vigilanco in</w:t>
      </w:r>
      <w:r w:rsidR="005A08FB">
        <w:rPr>
          <w:rFonts w:ascii="Helvetica" w:hAnsi="Helvetica" w:cs="Arial"/>
          <w:color w:val="232323"/>
          <w:kern w:val="24"/>
          <w:sz w:val="18"/>
          <w:szCs w:val="18"/>
        </w:rPr>
        <w:t xml:space="preserve"> </w:t>
      </w:r>
      <w:r w:rsidR="005A08FB" w:rsidRPr="00311DFA">
        <w:rPr>
          <w:rFonts w:ascii="Helvetica" w:hAnsi="Helvetica" w:cs="Arial"/>
          <w:color w:val="232323"/>
          <w:kern w:val="24"/>
          <w:sz w:val="18"/>
          <w:szCs w:val="18"/>
        </w:rPr>
        <w:t>učinkovitost postopkov odpoklica</w:t>
      </w:r>
      <w:r w:rsidR="00C266FB">
        <w:rPr>
          <w:rFonts w:ascii="Helvetica" w:hAnsi="Helvetica" w:cs="Arial"/>
          <w:color w:val="232323"/>
          <w:kern w:val="24"/>
          <w:sz w:val="18"/>
          <w:szCs w:val="18"/>
        </w:rPr>
        <w:t xml:space="preserve"> ter </w:t>
      </w:r>
      <w:r w:rsidR="005A08FB" w:rsidRPr="00311DFA">
        <w:rPr>
          <w:rFonts w:ascii="Helvetica" w:hAnsi="Helvetica" w:cs="Arial"/>
          <w:color w:val="232323"/>
          <w:kern w:val="24"/>
          <w:sz w:val="18"/>
          <w:szCs w:val="18"/>
        </w:rPr>
        <w:t xml:space="preserve">umika ob neželenih dogodkih. </w:t>
      </w:r>
      <w:r w:rsidR="005A08FB">
        <w:rPr>
          <w:rFonts w:ascii="Helvetica" w:hAnsi="Helvetica" w:cs="Arial"/>
          <w:color w:val="232323"/>
          <w:kern w:val="24"/>
          <w:sz w:val="18"/>
          <w:szCs w:val="18"/>
        </w:rPr>
        <w:t xml:space="preserve">UDI oznake morajo biti nameščene na vseh nivojih pakiranja medicinskega pripomočka, razen </w:t>
      </w:r>
      <w:r>
        <w:rPr>
          <w:rFonts w:ascii="Helvetica" w:hAnsi="Helvetica" w:cs="Arial"/>
          <w:color w:val="232323"/>
          <w:kern w:val="24"/>
          <w:sz w:val="18"/>
          <w:szCs w:val="18"/>
        </w:rPr>
        <w:t xml:space="preserve">na </w:t>
      </w:r>
      <w:r w:rsidR="005A08FB">
        <w:rPr>
          <w:rFonts w:ascii="Helvetica" w:hAnsi="Helvetica" w:cs="Arial"/>
          <w:color w:val="232323"/>
          <w:kern w:val="24"/>
          <w:sz w:val="18"/>
          <w:szCs w:val="18"/>
        </w:rPr>
        <w:t>logističnih enot</w:t>
      </w:r>
      <w:r>
        <w:rPr>
          <w:rFonts w:ascii="Helvetica" w:hAnsi="Helvetica" w:cs="Arial"/>
          <w:color w:val="232323"/>
          <w:kern w:val="24"/>
          <w:sz w:val="18"/>
          <w:szCs w:val="18"/>
        </w:rPr>
        <w:t>ah</w:t>
      </w:r>
      <w:r w:rsidR="005A08FB">
        <w:rPr>
          <w:rFonts w:ascii="Helvetica" w:hAnsi="Helvetica" w:cs="Arial"/>
          <w:color w:val="232323"/>
          <w:kern w:val="24"/>
          <w:sz w:val="18"/>
          <w:szCs w:val="18"/>
        </w:rPr>
        <w:t xml:space="preserve">. </w:t>
      </w:r>
    </w:p>
    <w:p w14:paraId="685170AB" w14:textId="641815C1" w:rsidR="007D60EE" w:rsidRDefault="007D60EE" w:rsidP="00F70CED">
      <w:pPr>
        <w:suppressAutoHyphens w:val="0"/>
        <w:spacing w:after="17" w:line="257" w:lineRule="auto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  <w:r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Zdravstvo</w:t>
      </w:r>
      <w:r w:rsidR="00E53DF6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, ki je ena najbolj global</w:t>
      </w:r>
      <w:r w:rsidR="00C266FB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iziranih</w:t>
      </w:r>
      <w:r w:rsidR="00E53DF6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dejavnosti,</w:t>
      </w:r>
      <w:r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se stalno spreminja, razvijajo se</w:t>
      </w:r>
      <w:r w:rsidR="00E53DF6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nova</w:t>
      </w:r>
      <w:r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zdravila, medicinski pripomočki, postopki zdravljenja in spreminja se zakonodaja, ki regulira zdravstvo, proizvodnjo</w:t>
      </w:r>
      <w:r w:rsidR="00E53DF6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in promet</w:t>
      </w:r>
      <w:r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zdravil in medicinskih pripomočkov. Sistem</w:t>
      </w:r>
      <w:r w:rsidR="00DD3966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a</w:t>
      </w:r>
      <w:r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="00F70CED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globalne </w:t>
      </w:r>
      <w:r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identifikacije in zajema podatkov s pomočjo črtnih kod </w:t>
      </w:r>
      <w:r w:rsidR="00F70CED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omogoča</w:t>
      </w:r>
      <w:r w:rsidR="00DD3966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ta</w:t>
      </w:r>
      <w:r w:rsidR="00F70CED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lažje prilaganje tem spremembam in </w:t>
      </w:r>
      <w:r w:rsidR="00F70CED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zagotavlja</w:t>
      </w:r>
      <w:r w:rsidR="00DD3966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ta</w:t>
      </w:r>
      <w:r w:rsidR="00F70CED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="006E46F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največjo možno </w:t>
      </w:r>
      <w:r w:rsidR="00F70CED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natančnost </w:t>
      </w:r>
      <w:r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vsakodnevni</w:t>
      </w:r>
      <w:r w:rsidR="00F70CED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h postopkov, </w:t>
      </w:r>
      <w:r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učinkovit</w:t>
      </w:r>
      <w:r w:rsidR="00F70CED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ejše in </w:t>
      </w:r>
      <w:r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bolj ekonomičn</w:t>
      </w:r>
      <w:r w:rsidR="00F70CED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e procese. </w:t>
      </w:r>
      <w:r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Zaradi bistveno manjše verjetnosti napak</w:t>
      </w:r>
      <w:r w:rsidR="0071591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,</w:t>
      </w:r>
      <w:r w:rsidR="00E53DF6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učinkovite sledljivosti</w:t>
      </w:r>
      <w:r w:rsidR="00715910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in dostopnosti storitev</w:t>
      </w:r>
      <w:r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="00F70CED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se </w:t>
      </w:r>
      <w:r w:rsidR="006E46F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izboljšajo rezultati zdravljenja in </w:t>
      </w:r>
      <w:r w:rsidR="00F70CED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poveča </w:t>
      </w:r>
      <w:r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varnost pacientov, </w:t>
      </w:r>
      <w:r w:rsidR="00F70CED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kar </w:t>
      </w:r>
      <w:r w:rsidR="006E46F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sta</w:t>
      </w:r>
      <w:r w:rsidR="006E46F1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</w:t>
      </w:r>
      <w:r w:rsidR="00F70CED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osnovn</w:t>
      </w:r>
      <w:r w:rsidR="006E46F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a</w:t>
      </w:r>
      <w:r w:rsidR="00F70CED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cilj</w:t>
      </w:r>
      <w:r w:rsidR="006E46F1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>a</w:t>
      </w:r>
      <w:r w:rsidR="00F70CED" w:rsidRPr="00F70CED"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  <w:t xml:space="preserve"> vsakega zdravstvenega sistema.</w:t>
      </w:r>
    </w:p>
    <w:p w14:paraId="3C7DE1A2" w14:textId="77777777" w:rsidR="001B4F9B" w:rsidRPr="00F70CED" w:rsidRDefault="001B4F9B" w:rsidP="00F70CED">
      <w:pPr>
        <w:suppressAutoHyphens w:val="0"/>
        <w:spacing w:after="17" w:line="257" w:lineRule="auto"/>
        <w:rPr>
          <w:rFonts w:ascii="Helvetica" w:eastAsia="Times New Roman" w:hAnsi="Helvetica" w:cs="Arial"/>
          <w:color w:val="232323"/>
          <w:kern w:val="24"/>
          <w:sz w:val="18"/>
          <w:szCs w:val="18"/>
          <w:lang w:eastAsia="sl-SI"/>
        </w:rPr>
      </w:pPr>
    </w:p>
    <w:p w14:paraId="175C417E" w14:textId="77777777" w:rsidR="00884B32" w:rsidRDefault="00884B32">
      <w:pPr>
        <w:pStyle w:val="NoSpacing1"/>
        <w:rPr>
          <w:rFonts w:ascii="Verdana" w:hAnsi="Verdana" w:cs="Times New Roman"/>
          <w:b/>
          <w:sz w:val="20"/>
          <w:szCs w:val="20"/>
        </w:rPr>
      </w:pPr>
    </w:p>
    <w:sectPr w:rsidR="00884B32" w:rsidSect="00725DCC">
      <w:footerReference w:type="default" r:id="rId11"/>
      <w:type w:val="continuous"/>
      <w:pgSz w:w="11906" w:h="16838"/>
      <w:pgMar w:top="1135" w:right="1417" w:bottom="851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8B6BD" w14:textId="77777777" w:rsidR="00F126F3" w:rsidRDefault="00F126F3">
      <w:pPr>
        <w:spacing w:after="0" w:line="240" w:lineRule="auto"/>
      </w:pPr>
      <w:r>
        <w:separator/>
      </w:r>
    </w:p>
  </w:endnote>
  <w:endnote w:type="continuationSeparator" w:id="0">
    <w:p w14:paraId="43BCDAE0" w14:textId="77777777" w:rsidR="00F126F3" w:rsidRDefault="00F1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ITCbyBT-Book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48670" w14:textId="08194A09" w:rsidR="00884B32" w:rsidRDefault="00884B32">
    <w:pPr>
      <w:pStyle w:val="Noga"/>
    </w:pPr>
    <w:r>
      <w:fldChar w:fldCharType="begin"/>
    </w:r>
    <w:r>
      <w:instrText xml:space="preserve"> PAGE </w:instrText>
    </w:r>
    <w:r>
      <w:fldChar w:fldCharType="separate"/>
    </w:r>
    <w:r w:rsidR="00125F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E09F5" w14:textId="77777777" w:rsidR="00F126F3" w:rsidRDefault="00F126F3">
      <w:pPr>
        <w:spacing w:after="0" w:line="240" w:lineRule="auto"/>
      </w:pPr>
      <w:r>
        <w:separator/>
      </w:r>
    </w:p>
  </w:footnote>
  <w:footnote w:type="continuationSeparator" w:id="0">
    <w:p w14:paraId="5AC1A0D4" w14:textId="77777777" w:rsidR="00F126F3" w:rsidRDefault="00F1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A111A"/>
    <w:multiLevelType w:val="hybridMultilevel"/>
    <w:tmpl w:val="63901944"/>
    <w:lvl w:ilvl="0" w:tplc="8D14AE1E">
      <w:start w:val="1"/>
      <w:numFmt w:val="bullet"/>
      <w:lvlText w:val="•"/>
      <w:lvlJc w:val="left"/>
      <w:pPr>
        <w:tabs>
          <w:tab w:val="num" w:pos="377"/>
        </w:tabs>
        <w:ind w:left="170" w:hanging="170"/>
      </w:pPr>
      <w:rPr>
        <w:rFonts w:ascii="Arial" w:hAnsi="Arial" w:hint="default"/>
      </w:rPr>
    </w:lvl>
    <w:lvl w:ilvl="1" w:tplc="51B28F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2F0B"/>
    <w:multiLevelType w:val="hybridMultilevel"/>
    <w:tmpl w:val="DF74FD2E"/>
    <w:lvl w:ilvl="0" w:tplc="6DD27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6DDC8">
      <w:start w:val="6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E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A2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7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00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0E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42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6F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0E2A49"/>
    <w:multiLevelType w:val="hybridMultilevel"/>
    <w:tmpl w:val="F7984502"/>
    <w:lvl w:ilvl="0" w:tplc="51B28F16">
      <w:start w:val="1"/>
      <w:numFmt w:val="bullet"/>
      <w:lvlText w:val="-"/>
      <w:lvlJc w:val="left"/>
      <w:pPr>
        <w:tabs>
          <w:tab w:val="num" w:pos="377"/>
        </w:tabs>
        <w:ind w:left="170" w:hanging="170"/>
      </w:pPr>
      <w:rPr>
        <w:rFonts w:ascii="Courier New" w:hAnsi="Courier New" w:hint="default"/>
      </w:rPr>
    </w:lvl>
    <w:lvl w:ilvl="1" w:tplc="51B28F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C0656"/>
    <w:multiLevelType w:val="hybridMultilevel"/>
    <w:tmpl w:val="E020DC76"/>
    <w:lvl w:ilvl="0" w:tplc="C6E4AE8E">
      <w:start w:val="1"/>
      <w:numFmt w:val="bullet"/>
      <w:lvlText w:val=""/>
      <w:lvlJc w:val="left"/>
      <w:pPr>
        <w:ind w:left="1070" w:hanging="71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C786D"/>
    <w:multiLevelType w:val="multilevel"/>
    <w:tmpl w:val="71D0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B521C"/>
    <w:multiLevelType w:val="hybridMultilevel"/>
    <w:tmpl w:val="65C47EF8"/>
    <w:lvl w:ilvl="0" w:tplc="0424000F">
      <w:start w:val="1"/>
      <w:numFmt w:val="decimal"/>
      <w:lvlText w:val="%1."/>
      <w:lvlJc w:val="left"/>
      <w:pPr>
        <w:tabs>
          <w:tab w:val="num" w:pos="377"/>
        </w:tabs>
        <w:ind w:left="170" w:hanging="170"/>
      </w:pPr>
      <w:rPr>
        <w:rFonts w:hint="default"/>
      </w:rPr>
    </w:lvl>
    <w:lvl w:ilvl="1" w:tplc="51B28F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0DD5"/>
    <w:multiLevelType w:val="hybridMultilevel"/>
    <w:tmpl w:val="C7908DA0"/>
    <w:lvl w:ilvl="0" w:tplc="8D14AE1E">
      <w:start w:val="1"/>
      <w:numFmt w:val="bullet"/>
      <w:lvlText w:val="•"/>
      <w:lvlJc w:val="left"/>
      <w:pPr>
        <w:tabs>
          <w:tab w:val="num" w:pos="622"/>
        </w:tabs>
        <w:ind w:left="415" w:hanging="170"/>
      </w:pPr>
      <w:rPr>
        <w:rFonts w:ascii="Arial" w:hAnsi="Arial" w:hint="default"/>
      </w:rPr>
    </w:lvl>
    <w:lvl w:ilvl="1" w:tplc="FD2AE8F8">
      <w:start w:val="681"/>
      <w:numFmt w:val="bullet"/>
      <w:lvlText w:val="•"/>
      <w:lvlJc w:val="left"/>
      <w:pPr>
        <w:tabs>
          <w:tab w:val="num" w:pos="1342"/>
        </w:tabs>
        <w:ind w:left="1342" w:hanging="360"/>
      </w:pPr>
      <w:rPr>
        <w:rFonts w:ascii="Arial" w:hAnsi="Arial" w:hint="default"/>
      </w:rPr>
    </w:lvl>
    <w:lvl w:ilvl="2" w:tplc="EF288722" w:tentative="1">
      <w:start w:val="1"/>
      <w:numFmt w:val="bullet"/>
      <w:lvlText w:val="•"/>
      <w:lvlJc w:val="left"/>
      <w:pPr>
        <w:tabs>
          <w:tab w:val="num" w:pos="2062"/>
        </w:tabs>
        <w:ind w:left="2062" w:hanging="360"/>
      </w:pPr>
      <w:rPr>
        <w:rFonts w:ascii="Arial" w:hAnsi="Arial" w:hint="default"/>
      </w:rPr>
    </w:lvl>
    <w:lvl w:ilvl="3" w:tplc="82126BF8" w:tentative="1">
      <w:start w:val="1"/>
      <w:numFmt w:val="bullet"/>
      <w:lvlText w:val="•"/>
      <w:lvlJc w:val="left"/>
      <w:pPr>
        <w:tabs>
          <w:tab w:val="num" w:pos="2782"/>
        </w:tabs>
        <w:ind w:left="2782" w:hanging="360"/>
      </w:pPr>
      <w:rPr>
        <w:rFonts w:ascii="Arial" w:hAnsi="Arial" w:hint="default"/>
      </w:rPr>
    </w:lvl>
    <w:lvl w:ilvl="4" w:tplc="66986444" w:tentative="1">
      <w:start w:val="1"/>
      <w:numFmt w:val="bullet"/>
      <w:lvlText w:val="•"/>
      <w:lvlJc w:val="left"/>
      <w:pPr>
        <w:tabs>
          <w:tab w:val="num" w:pos="3502"/>
        </w:tabs>
        <w:ind w:left="3502" w:hanging="360"/>
      </w:pPr>
      <w:rPr>
        <w:rFonts w:ascii="Arial" w:hAnsi="Arial" w:hint="default"/>
      </w:rPr>
    </w:lvl>
    <w:lvl w:ilvl="5" w:tplc="14600494" w:tentative="1">
      <w:start w:val="1"/>
      <w:numFmt w:val="bullet"/>
      <w:lvlText w:val="•"/>
      <w:lvlJc w:val="left"/>
      <w:pPr>
        <w:tabs>
          <w:tab w:val="num" w:pos="4222"/>
        </w:tabs>
        <w:ind w:left="4222" w:hanging="360"/>
      </w:pPr>
      <w:rPr>
        <w:rFonts w:ascii="Arial" w:hAnsi="Arial" w:hint="default"/>
      </w:rPr>
    </w:lvl>
    <w:lvl w:ilvl="6" w:tplc="0C78B2D8" w:tentative="1">
      <w:start w:val="1"/>
      <w:numFmt w:val="bullet"/>
      <w:lvlText w:val="•"/>
      <w:lvlJc w:val="left"/>
      <w:pPr>
        <w:tabs>
          <w:tab w:val="num" w:pos="4942"/>
        </w:tabs>
        <w:ind w:left="4942" w:hanging="360"/>
      </w:pPr>
      <w:rPr>
        <w:rFonts w:ascii="Arial" w:hAnsi="Arial" w:hint="default"/>
      </w:rPr>
    </w:lvl>
    <w:lvl w:ilvl="7" w:tplc="83AA8D1A" w:tentative="1">
      <w:start w:val="1"/>
      <w:numFmt w:val="bullet"/>
      <w:lvlText w:val="•"/>
      <w:lvlJc w:val="left"/>
      <w:pPr>
        <w:tabs>
          <w:tab w:val="num" w:pos="5662"/>
        </w:tabs>
        <w:ind w:left="5662" w:hanging="360"/>
      </w:pPr>
      <w:rPr>
        <w:rFonts w:ascii="Arial" w:hAnsi="Arial" w:hint="default"/>
      </w:rPr>
    </w:lvl>
    <w:lvl w:ilvl="8" w:tplc="823CDA26" w:tentative="1">
      <w:start w:val="1"/>
      <w:numFmt w:val="bullet"/>
      <w:lvlText w:val="•"/>
      <w:lvlJc w:val="left"/>
      <w:pPr>
        <w:tabs>
          <w:tab w:val="num" w:pos="6382"/>
        </w:tabs>
        <w:ind w:left="6382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0A"/>
    <w:rsid w:val="00013361"/>
    <w:rsid w:val="000222D7"/>
    <w:rsid w:val="000609EA"/>
    <w:rsid w:val="000844C9"/>
    <w:rsid w:val="000B33CA"/>
    <w:rsid w:val="000F7431"/>
    <w:rsid w:val="00125FDA"/>
    <w:rsid w:val="00160AF6"/>
    <w:rsid w:val="00166B36"/>
    <w:rsid w:val="001817A4"/>
    <w:rsid w:val="001A3E02"/>
    <w:rsid w:val="001B4F9B"/>
    <w:rsid w:val="001E6534"/>
    <w:rsid w:val="00220720"/>
    <w:rsid w:val="002A1924"/>
    <w:rsid w:val="002F52C3"/>
    <w:rsid w:val="0030331E"/>
    <w:rsid w:val="00306DE9"/>
    <w:rsid w:val="00311DFA"/>
    <w:rsid w:val="00313971"/>
    <w:rsid w:val="00322E27"/>
    <w:rsid w:val="003524EE"/>
    <w:rsid w:val="00410D15"/>
    <w:rsid w:val="00434FE8"/>
    <w:rsid w:val="00436C3D"/>
    <w:rsid w:val="00442A6D"/>
    <w:rsid w:val="00444AD0"/>
    <w:rsid w:val="00506BE0"/>
    <w:rsid w:val="00545587"/>
    <w:rsid w:val="005A08FB"/>
    <w:rsid w:val="005B1CDB"/>
    <w:rsid w:val="005C70E4"/>
    <w:rsid w:val="005D1859"/>
    <w:rsid w:val="0061118C"/>
    <w:rsid w:val="0061163F"/>
    <w:rsid w:val="00640023"/>
    <w:rsid w:val="0068498B"/>
    <w:rsid w:val="006E46F1"/>
    <w:rsid w:val="006F5379"/>
    <w:rsid w:val="0070320A"/>
    <w:rsid w:val="00715910"/>
    <w:rsid w:val="00724746"/>
    <w:rsid w:val="00725DCC"/>
    <w:rsid w:val="007539D7"/>
    <w:rsid w:val="00772BB7"/>
    <w:rsid w:val="007D60EE"/>
    <w:rsid w:val="00815845"/>
    <w:rsid w:val="00836740"/>
    <w:rsid w:val="00847807"/>
    <w:rsid w:val="00851AB4"/>
    <w:rsid w:val="00884B32"/>
    <w:rsid w:val="00891DCC"/>
    <w:rsid w:val="00894CCF"/>
    <w:rsid w:val="008B32C7"/>
    <w:rsid w:val="008D4857"/>
    <w:rsid w:val="008E65B6"/>
    <w:rsid w:val="008F4FD8"/>
    <w:rsid w:val="009007AC"/>
    <w:rsid w:val="00943C0B"/>
    <w:rsid w:val="0096461B"/>
    <w:rsid w:val="00A42D6C"/>
    <w:rsid w:val="00A76C3D"/>
    <w:rsid w:val="00A847EB"/>
    <w:rsid w:val="00AA49CC"/>
    <w:rsid w:val="00AA7575"/>
    <w:rsid w:val="00AB6B06"/>
    <w:rsid w:val="00AC2559"/>
    <w:rsid w:val="00B41FA2"/>
    <w:rsid w:val="00B64BEF"/>
    <w:rsid w:val="00BB7A31"/>
    <w:rsid w:val="00BD026F"/>
    <w:rsid w:val="00C266FB"/>
    <w:rsid w:val="00C27143"/>
    <w:rsid w:val="00C27CCE"/>
    <w:rsid w:val="00C62E4C"/>
    <w:rsid w:val="00C7669E"/>
    <w:rsid w:val="00CC600D"/>
    <w:rsid w:val="00CD7B6E"/>
    <w:rsid w:val="00D009D6"/>
    <w:rsid w:val="00D04154"/>
    <w:rsid w:val="00DD3966"/>
    <w:rsid w:val="00E126C6"/>
    <w:rsid w:val="00E53DF6"/>
    <w:rsid w:val="00EE128F"/>
    <w:rsid w:val="00F126F3"/>
    <w:rsid w:val="00F70CED"/>
    <w:rsid w:val="00FD28C9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616FA7"/>
  <w15:chartTrackingRefBased/>
  <w15:docId w15:val="{FA4E9DEB-A428-4D77-97CA-7F9057CA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Naslov4">
    <w:name w:val="heading 4"/>
    <w:basedOn w:val="Navaden"/>
    <w:link w:val="Naslov4Znak"/>
    <w:uiPriority w:val="9"/>
    <w:qFormat/>
    <w:rsid w:val="00725DCC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povezava">
    <w:name w:val="Hyperlink"/>
    <w:rPr>
      <w:color w:val="0000FF"/>
      <w:u w:val="single"/>
    </w:rPr>
  </w:style>
  <w:style w:type="character" w:styleId="Krepko">
    <w:name w:val="Strong"/>
    <w:uiPriority w:val="22"/>
    <w:qFormat/>
    <w:rPr>
      <w:b/>
      <w:bCs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character" w:customStyle="1" w:styleId="fontstyle01">
    <w:name w:val="fontstyle01"/>
    <w:rPr>
      <w:rFonts w:ascii="CenturyITCbyBT-Book" w:hAnsi="CenturyITCbyBT-Book"/>
      <w:b w:val="0"/>
      <w:bCs w:val="0"/>
      <w:i w:val="0"/>
      <w:iCs w:val="0"/>
      <w:color w:val="231F20"/>
      <w:sz w:val="18"/>
      <w:szCs w:val="18"/>
    </w:rPr>
  </w:style>
  <w:style w:type="character" w:customStyle="1" w:styleId="GlavaZnak">
    <w:name w:val="Glava Znak"/>
    <w:basedOn w:val="DefaultParagraphFont1"/>
  </w:style>
  <w:style w:type="character" w:customStyle="1" w:styleId="NogaZnak">
    <w:name w:val="Noga Znak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PripombabesediloZnak">
    <w:name w:val="Pripomba – besedilo Znak"/>
    <w:rPr>
      <w:sz w:val="20"/>
      <w:szCs w:val="20"/>
    </w:rPr>
  </w:style>
  <w:style w:type="character" w:customStyle="1" w:styleId="ZadevapripombeZnak">
    <w:name w:val="Zadeva pripombe Znak"/>
    <w:rPr>
      <w:b/>
      <w:bCs/>
      <w:sz w:val="20"/>
      <w:szCs w:val="20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ListLabel1">
    <w:name w:val="ListLabel 1"/>
    <w:rPr>
      <w:rFonts w:cs="Calibri"/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2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Times New Roman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Lucida Sans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Lucida Sans"/>
    </w:rPr>
  </w:style>
  <w:style w:type="paragraph" w:customStyle="1" w:styleId="NoSpacing1">
    <w:name w:val="No Spacing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ListParagraph1">
    <w:name w:val="List Paragraph1"/>
    <w:basedOn w:val="Navaden"/>
    <w:pPr>
      <w:ind w:left="720"/>
    </w:pPr>
  </w:style>
  <w:style w:type="paragraph" w:customStyle="1" w:styleId="BalloonText1">
    <w:name w:val="Balloon Text1"/>
    <w:basedOn w:val="Navade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Glava">
    <w:name w:val="header"/>
    <w:basedOn w:val="Navade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ga">
    <w:name w:val="footer"/>
    <w:basedOn w:val="Navade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CommentText1">
    <w:name w:val="Comment Text1"/>
    <w:basedOn w:val="Navaden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Default">
    <w:name w:val="Default"/>
    <w:pPr>
      <w:suppressAutoHyphens/>
      <w:spacing w:line="100" w:lineRule="atLeast"/>
    </w:pPr>
    <w:rPr>
      <w:rFonts w:ascii="Verdana" w:eastAsia="SimSun" w:hAnsi="Verdana" w:cs="Verdana"/>
      <w:color w:val="000000"/>
      <w:sz w:val="24"/>
      <w:szCs w:val="24"/>
      <w:lang w:eastAsia="ar-SA"/>
    </w:rPr>
  </w:style>
  <w:style w:type="paragraph" w:customStyle="1" w:styleId="Revision1">
    <w:name w:val="Revision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styleId="Pripombasklic">
    <w:name w:val="annotation reference"/>
    <w:uiPriority w:val="99"/>
    <w:semiHidden/>
    <w:unhideWhenUsed/>
    <w:rsid w:val="008F4FD8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8F4FD8"/>
    <w:rPr>
      <w:sz w:val="20"/>
      <w:szCs w:val="20"/>
    </w:rPr>
  </w:style>
  <w:style w:type="character" w:customStyle="1" w:styleId="PripombabesediloZnak1">
    <w:name w:val="Pripomba – besedilo Znak1"/>
    <w:link w:val="Pripombabesedilo"/>
    <w:uiPriority w:val="99"/>
    <w:semiHidden/>
    <w:rsid w:val="008F4FD8"/>
    <w:rPr>
      <w:rFonts w:ascii="Calibri" w:eastAsia="SimSun" w:hAnsi="Calibri" w:cs="Calibri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8F4FD8"/>
    <w:rPr>
      <w:b/>
      <w:bCs/>
    </w:rPr>
  </w:style>
  <w:style w:type="character" w:customStyle="1" w:styleId="ZadevapripombeZnak1">
    <w:name w:val="Zadeva pripombe Znak1"/>
    <w:link w:val="Zadevapripombe"/>
    <w:uiPriority w:val="99"/>
    <w:semiHidden/>
    <w:rsid w:val="008F4FD8"/>
    <w:rPr>
      <w:rFonts w:ascii="Calibri" w:eastAsia="SimSun" w:hAnsi="Calibri" w:cs="Calibri"/>
      <w:b/>
      <w:bCs/>
      <w:lang w:eastAsia="ar-SA"/>
    </w:rPr>
  </w:style>
  <w:style w:type="paragraph" w:styleId="Besedilooblaka">
    <w:name w:val="Balloon Text"/>
    <w:basedOn w:val="Navaden"/>
    <w:link w:val="BesedilooblakaZnak1"/>
    <w:uiPriority w:val="99"/>
    <w:semiHidden/>
    <w:unhideWhenUsed/>
    <w:rsid w:val="008F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1">
    <w:name w:val="Besedilo oblačka Znak1"/>
    <w:link w:val="Besedilooblaka"/>
    <w:uiPriority w:val="99"/>
    <w:semiHidden/>
    <w:rsid w:val="008F4FD8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Naslov4Znak">
    <w:name w:val="Naslov 4 Znak"/>
    <w:link w:val="Naslov4"/>
    <w:uiPriority w:val="9"/>
    <w:rsid w:val="00725DCC"/>
    <w:rPr>
      <w:b/>
      <w:bCs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6849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uiPriority w:val="20"/>
    <w:qFormat/>
    <w:rsid w:val="0068498B"/>
    <w:rPr>
      <w:i/>
      <w:iCs/>
    </w:rPr>
  </w:style>
  <w:style w:type="paragraph" w:styleId="Brezrazmikov">
    <w:name w:val="No Spacing"/>
    <w:uiPriority w:val="1"/>
    <w:qFormat/>
    <w:rsid w:val="00847807"/>
    <w:rPr>
      <w:rFonts w:ascii="Calibri" w:eastAsia="Calibri" w:hAnsi="Calibri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C27CC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15845"/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628">
          <w:marLeft w:val="67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468">
          <w:marLeft w:val="67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287">
          <w:marLeft w:val="67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849">
          <w:marLeft w:val="691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219">
          <w:marLeft w:val="67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490">
          <w:marLeft w:val="67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43">
          <w:marLeft w:val="691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837">
          <w:marLeft w:val="67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FB74EB65D9A418E17F7BE83651F54" ma:contentTypeVersion="13" ma:contentTypeDescription="Create a new document." ma:contentTypeScope="" ma:versionID="4127cc2f1b52d042b08c9de43db4aedd">
  <xsd:schema xmlns:xsd="http://www.w3.org/2001/XMLSchema" xmlns:xs="http://www.w3.org/2001/XMLSchema" xmlns:p="http://schemas.microsoft.com/office/2006/metadata/properties" xmlns:ns3="a1807cca-896f-492a-9a07-b997015cd599" xmlns:ns4="4f41a039-79e9-4fe8-ae34-cbfa5281b9ba" targetNamespace="http://schemas.microsoft.com/office/2006/metadata/properties" ma:root="true" ma:fieldsID="54e182db1bd2d1f39f323e3225c8a5e7" ns3:_="" ns4:_="">
    <xsd:import namespace="a1807cca-896f-492a-9a07-b997015cd599"/>
    <xsd:import namespace="4f41a039-79e9-4fe8-ae34-cbfa5281b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07cca-896f-492a-9a07-b997015cd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a039-79e9-4fe8-ae34-cbfa5281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15BD2-1879-4471-9277-B12898A3FB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081C0-8BE2-4D35-BC06-0C1E7BCDA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07cca-896f-492a-9a07-b997015cd599"/>
    <ds:schemaRef ds:uri="4f41a039-79e9-4fe8-ae34-cbfa5281b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31D48-E03A-42AB-83D0-4E5134C3F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F0E23-460E-4FC6-B666-92458E27B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5079</Characters>
  <Application>Microsoft Office Word</Application>
  <DocSecurity>0</DocSecurity>
  <Lines>101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Groznik Stankovic</dc:creator>
  <cp:keywords/>
  <cp:lastModifiedBy>Marija Groznik</cp:lastModifiedBy>
  <cp:revision>4</cp:revision>
  <cp:lastPrinted>2018-03-27T07:37:00Z</cp:lastPrinted>
  <dcterms:created xsi:type="dcterms:W3CDTF">2021-04-27T10:08:00Z</dcterms:created>
  <dcterms:modified xsi:type="dcterms:W3CDTF">2021-04-27T10:09:00Z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0x0101003FAFB74EB65D9A418E17F7BE83651F54</vt:lpwstr>
  </property>
</Properties>
</file>